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91"/>
      </w:tblGrid>
      <w:tr w:rsidR="00C66885" w14:paraId="48CECC79" w14:textId="77777777" w:rsidTr="00C66885">
        <w:tc>
          <w:tcPr>
            <w:tcW w:w="1980" w:type="dxa"/>
          </w:tcPr>
          <w:p w14:paraId="320FB6EA" w14:textId="7D917BAF" w:rsidR="00C66885" w:rsidRPr="00703259" w:rsidRDefault="00C66885" w:rsidP="00491C09">
            <w:pPr>
              <w:tabs>
                <w:tab w:val="left" w:pos="1296"/>
                <w:tab w:val="center" w:pos="4536"/>
              </w:tabs>
              <w:spacing w:beforeLines="20" w:before="48" w:afterLines="20" w:after="48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eastAsia="nb-NO"/>
              </w:rPr>
            </w:pPr>
            <w:bookmarkStart w:id="0" w:name="_GoBack"/>
            <w:bookmarkEnd w:id="0"/>
            <w:r w:rsidRPr="00703259">
              <w:rPr>
                <w:rFonts w:asciiTheme="minorHAnsi" w:hAnsiTheme="minorHAnsi"/>
                <w:b/>
                <w:sz w:val="24"/>
                <w:szCs w:val="24"/>
                <w:lang w:eastAsia="nb-NO"/>
              </w:rPr>
              <w:t>PRODUCTS</w:t>
            </w:r>
          </w:p>
        </w:tc>
        <w:tc>
          <w:tcPr>
            <w:tcW w:w="7791" w:type="dxa"/>
          </w:tcPr>
          <w:p w14:paraId="1FE900C2" w14:textId="4BB2F116" w:rsidR="00C66885" w:rsidRDefault="00C66885" w:rsidP="00491C09">
            <w:pPr>
              <w:tabs>
                <w:tab w:val="left" w:pos="1296"/>
                <w:tab w:val="center" w:pos="4536"/>
              </w:tabs>
              <w:spacing w:beforeLines="20" w:before="48" w:afterLines="20" w:after="48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nb-NO"/>
              </w:rPr>
            </w:pPr>
          </w:p>
        </w:tc>
      </w:tr>
    </w:tbl>
    <w:p w14:paraId="0750516E" w14:textId="189D0367" w:rsidR="00561BB6" w:rsidRDefault="00424237" w:rsidP="00491C09">
      <w:pPr>
        <w:tabs>
          <w:tab w:val="left" w:pos="1296"/>
          <w:tab w:val="center" w:pos="4536"/>
        </w:tabs>
        <w:spacing w:beforeLines="20" w:before="48" w:afterLines="20" w:after="48" w:line="240" w:lineRule="auto"/>
        <w:jc w:val="both"/>
        <w:rPr>
          <w:rFonts w:asciiTheme="minorHAnsi" w:hAnsiTheme="minorHAnsi"/>
          <w:bCs/>
          <w:sz w:val="18"/>
          <w:szCs w:val="18"/>
          <w:lang w:eastAsia="nb-NO"/>
        </w:rPr>
      </w:pPr>
      <w:r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We </w:t>
      </w:r>
      <w:r w:rsidR="00561BB6"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declare by this Supplier Declaration Certificate that the </w:t>
      </w:r>
      <w:r w:rsidR="00C66885">
        <w:rPr>
          <w:rFonts w:asciiTheme="minorHAnsi" w:hAnsiTheme="minorHAnsi"/>
          <w:bCs/>
          <w:sz w:val="18"/>
          <w:szCs w:val="18"/>
          <w:lang w:eastAsia="nb-NO"/>
        </w:rPr>
        <w:t xml:space="preserve">above named </w:t>
      </w:r>
      <w:r w:rsidR="00561BB6"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*products we supply comply with the Landis+Gyr (L+G) Green Procurement </w:t>
      </w:r>
      <w:r w:rsidR="00561BB6" w:rsidRPr="00635AAA">
        <w:rPr>
          <w:rFonts w:asciiTheme="minorHAnsi" w:hAnsiTheme="minorHAnsi"/>
          <w:bCs/>
          <w:sz w:val="18"/>
          <w:szCs w:val="18"/>
          <w:lang w:eastAsia="nb-NO"/>
        </w:rPr>
        <w:t>Requirements a</w:t>
      </w:r>
      <w:r w:rsidR="00561BB6" w:rsidRPr="00151EC5">
        <w:rPr>
          <w:rFonts w:asciiTheme="minorHAnsi" w:hAnsiTheme="minorHAnsi"/>
          <w:bCs/>
          <w:sz w:val="18"/>
          <w:szCs w:val="18"/>
          <w:lang w:eastAsia="nb-NO"/>
        </w:rPr>
        <w:t>s follows:</w:t>
      </w:r>
    </w:p>
    <w:p w14:paraId="5A9857CA" w14:textId="77777777" w:rsidR="00C40BBE" w:rsidRPr="00151EC5" w:rsidRDefault="00C40BBE" w:rsidP="00491C09">
      <w:pPr>
        <w:tabs>
          <w:tab w:val="left" w:pos="1296"/>
          <w:tab w:val="center" w:pos="4536"/>
        </w:tabs>
        <w:spacing w:beforeLines="20" w:before="48" w:afterLines="20" w:after="48" w:line="240" w:lineRule="auto"/>
        <w:jc w:val="both"/>
        <w:rPr>
          <w:rFonts w:asciiTheme="minorHAnsi" w:hAnsiTheme="minorHAnsi"/>
          <w:bCs/>
          <w:sz w:val="18"/>
          <w:szCs w:val="18"/>
          <w:lang w:eastAsia="nb-NO"/>
        </w:rPr>
      </w:pPr>
    </w:p>
    <w:p w14:paraId="4197117B" w14:textId="4AEEF829" w:rsidR="00561BB6" w:rsidRPr="00FE43EB" w:rsidRDefault="00561BB6" w:rsidP="00491C09">
      <w:pPr>
        <w:tabs>
          <w:tab w:val="left" w:pos="1296"/>
          <w:tab w:val="center" w:pos="4536"/>
        </w:tabs>
        <w:spacing w:beforeLines="20" w:before="48" w:afterLines="20" w:after="48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</w:pPr>
      <w:r w:rsidRPr="00FE43EB"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  <w:t>C</w:t>
      </w:r>
      <w:r w:rsidR="00057744" w:rsidRPr="00FE43EB"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  <w:t>ONFLICT MINERALS</w:t>
      </w:r>
      <w:r w:rsidRPr="00FE43EB"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  <w:t>:</w:t>
      </w:r>
      <w:r w:rsidR="00CB6789" w:rsidRPr="00FE43EB">
        <w:rPr>
          <w:rFonts w:asciiTheme="minorHAnsi" w:eastAsia="Calibri" w:hAnsiTheme="minorHAnsi"/>
          <w:bCs/>
          <w:color w:val="000000"/>
          <w:kern w:val="18"/>
          <w:sz w:val="30"/>
          <w:szCs w:val="30"/>
          <w:lang w:eastAsia="ja-JP"/>
        </w:rPr>
        <w:t xml:space="preserve"> </w:t>
      </w:r>
    </w:p>
    <w:p w14:paraId="5B867E37" w14:textId="3A4DF58E" w:rsidR="00561BB6" w:rsidRPr="00151EC5" w:rsidRDefault="00561BB6" w:rsidP="00491C09">
      <w:pPr>
        <w:autoSpaceDE w:val="0"/>
        <w:autoSpaceDN w:val="0"/>
        <w:adjustRightInd w:val="0"/>
        <w:spacing w:beforeLines="20" w:before="48" w:afterLines="20" w:after="48" w:line="240" w:lineRule="auto"/>
        <w:jc w:val="both"/>
        <w:rPr>
          <w:rFonts w:asciiTheme="minorHAnsi" w:hAnsiTheme="minorHAnsi"/>
          <w:color w:val="000000"/>
          <w:sz w:val="18"/>
          <w:szCs w:val="18"/>
          <w:lang w:eastAsia="en-GB"/>
        </w:rPr>
      </w:pPr>
      <w:r w:rsidRPr="00FE43EB">
        <w:rPr>
          <w:rFonts w:asciiTheme="minorHAnsi" w:hAnsiTheme="minorHAnsi"/>
          <w:b/>
          <w:bCs/>
          <w:color w:val="000000"/>
          <w:sz w:val="18"/>
          <w:szCs w:val="18"/>
          <w:lang w:eastAsia="en-GB"/>
        </w:rPr>
        <w:t>Conflict Minerals (3TG)</w:t>
      </w:r>
      <w:r w:rsidRPr="00FE43EB">
        <w:rPr>
          <w:rFonts w:asciiTheme="minorHAnsi" w:hAnsiTheme="minorHAnsi"/>
          <w:bCs/>
          <w:color w:val="000000"/>
          <w:sz w:val="18"/>
          <w:szCs w:val="18"/>
          <w:lang w:eastAsia="en-GB"/>
        </w:rPr>
        <w:t xml:space="preserve">: We acknowledge </w:t>
      </w:r>
      <w:hyperlink r:id="rId11" w:history="1">
        <w:r w:rsidRPr="00FE43EB">
          <w:rPr>
            <w:rStyle w:val="Hyperlink"/>
            <w:rFonts w:asciiTheme="minorHAnsi" w:hAnsiTheme="minorHAnsi"/>
            <w:bCs/>
            <w:sz w:val="18"/>
            <w:szCs w:val="18"/>
            <w:lang w:eastAsia="en-GB"/>
          </w:rPr>
          <w:t>SEC Rule 1502</w:t>
        </w:r>
      </w:hyperlink>
      <w:r w:rsidR="00393457" w:rsidRPr="00FE43EB">
        <w:rPr>
          <w:rStyle w:val="Hyperlink"/>
          <w:rFonts w:asciiTheme="minorHAnsi" w:hAnsiTheme="minorHAnsi"/>
          <w:bCs/>
          <w:sz w:val="18"/>
          <w:szCs w:val="18"/>
          <w:lang w:eastAsia="en-GB"/>
        </w:rPr>
        <w:t xml:space="preserve"> (US only)</w:t>
      </w:r>
      <w:r w:rsidRPr="00FE43EB">
        <w:rPr>
          <w:rFonts w:asciiTheme="minorHAnsi" w:hAnsiTheme="minorHAnsi"/>
          <w:bCs/>
          <w:color w:val="000000"/>
          <w:sz w:val="18"/>
          <w:szCs w:val="18"/>
          <w:lang w:eastAsia="en-GB"/>
        </w:rPr>
        <w:t xml:space="preserve"> &amp; </w:t>
      </w:r>
      <w:hyperlink r:id="rId12" w:history="1">
        <w:r w:rsidRPr="00FE43EB">
          <w:rPr>
            <w:rStyle w:val="Hyperlink"/>
            <w:rFonts w:cs="Calibri"/>
            <w:sz w:val="18"/>
            <w:szCs w:val="18"/>
            <w:lang w:eastAsia="en-GB"/>
          </w:rPr>
          <w:t>OECD Due Diligence Guidance for Responsible Supply Chains of Minerals from Conflict-Affected and High-Risk Areas</w:t>
        </w:r>
      </w:hyperlink>
      <w:r w:rsidRPr="00FE43EB">
        <w:rPr>
          <w:rFonts w:cs="Calibri"/>
          <w:color w:val="000000"/>
          <w:sz w:val="18"/>
          <w:szCs w:val="18"/>
          <w:lang w:eastAsia="en-GB"/>
        </w:rPr>
        <w:t xml:space="preserve"> </w:t>
      </w:r>
      <w:r w:rsidRPr="00FE43EB">
        <w:rPr>
          <w:rFonts w:asciiTheme="minorHAnsi" w:hAnsiTheme="minorHAnsi"/>
          <w:bCs/>
          <w:color w:val="000000"/>
          <w:sz w:val="18"/>
          <w:szCs w:val="18"/>
          <w:lang w:eastAsia="en-GB"/>
        </w:rPr>
        <w:t>regarding the use of</w:t>
      </w:r>
      <w:r w:rsidRPr="00FE43EB">
        <w:rPr>
          <w:rFonts w:asciiTheme="minorHAnsi" w:hAnsiTheme="minorHAnsi"/>
          <w:color w:val="000000"/>
          <w:sz w:val="18"/>
          <w:szCs w:val="18"/>
          <w:lang w:eastAsia="en-GB"/>
        </w:rPr>
        <w:t xml:space="preserve"> Tin (Sn), Tungsten (W), Tantalum (Ta), and Gold (Au). We have also completed the </w:t>
      </w:r>
      <w:r w:rsidR="00DE58EC" w:rsidRPr="00FE43EB">
        <w:rPr>
          <w:rFonts w:asciiTheme="minorHAnsi" w:hAnsiTheme="minorHAnsi"/>
          <w:bCs/>
          <w:sz w:val="18"/>
          <w:szCs w:val="18"/>
          <w:lang w:eastAsia="nb-NO"/>
        </w:rPr>
        <w:t xml:space="preserve">Responsible Minerals Initiative </w:t>
      </w:r>
      <w:hyperlink r:id="rId13" w:history="1">
        <w:r w:rsidRPr="00FE43EB">
          <w:rPr>
            <w:rStyle w:val="Hyperlink"/>
            <w:rFonts w:asciiTheme="minorHAnsi" w:hAnsiTheme="minorHAnsi"/>
            <w:sz w:val="18"/>
            <w:szCs w:val="18"/>
            <w:lang w:eastAsia="en-GB"/>
          </w:rPr>
          <w:t>Conflict Minerals Reporting Template (CMRT)</w:t>
        </w:r>
      </w:hyperlink>
      <w:r w:rsidRPr="00FE43EB">
        <w:rPr>
          <w:rFonts w:asciiTheme="minorHAnsi" w:hAnsiTheme="minorHAnsi"/>
          <w:color w:val="000000"/>
          <w:sz w:val="18"/>
          <w:szCs w:val="18"/>
          <w:lang w:eastAsia="en-GB"/>
        </w:rPr>
        <w:t xml:space="preserve"> which can be found attached.</w:t>
      </w:r>
    </w:p>
    <w:p w14:paraId="51A4D859" w14:textId="6B323BD8" w:rsidR="00561BB6" w:rsidRPr="00151EC5" w:rsidRDefault="00561BB6" w:rsidP="00491C09">
      <w:pPr>
        <w:tabs>
          <w:tab w:val="left" w:pos="1296"/>
          <w:tab w:val="center" w:pos="4536"/>
        </w:tabs>
        <w:spacing w:beforeLines="20" w:before="48" w:afterLines="20" w:after="48" w:line="240" w:lineRule="auto"/>
        <w:jc w:val="both"/>
        <w:rPr>
          <w:rFonts w:asciiTheme="minorHAnsi" w:hAnsiTheme="minorHAnsi"/>
          <w:bCs/>
          <w:sz w:val="18"/>
          <w:szCs w:val="18"/>
          <w:lang w:eastAsia="nb-NO"/>
        </w:rPr>
      </w:pPr>
      <w:r w:rsidRPr="00151EC5">
        <w:rPr>
          <w:rFonts w:asciiTheme="minorHAnsi" w:hAnsiTheme="minorHAnsi"/>
          <w:b/>
          <w:bCs/>
          <w:sz w:val="18"/>
          <w:szCs w:val="18"/>
          <w:lang w:eastAsia="nb-NO"/>
        </w:rPr>
        <w:t>Conflict Minerals (Cobalt)</w:t>
      </w:r>
      <w:r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: We acknowledge the Responsible Minerals Initiative regarding the use of Cobalt (Co) and have completed the RMI </w:t>
      </w:r>
      <w:hyperlink r:id="rId14" w:history="1">
        <w:r w:rsidRPr="00151EC5">
          <w:rPr>
            <w:rStyle w:val="Hyperlink"/>
            <w:rFonts w:asciiTheme="minorHAnsi" w:hAnsiTheme="minorHAnsi"/>
            <w:bCs/>
            <w:sz w:val="18"/>
            <w:szCs w:val="18"/>
            <w:lang w:eastAsia="nb-NO"/>
          </w:rPr>
          <w:t>Cobalt Reporting Template (CRT)</w:t>
        </w:r>
      </w:hyperlink>
      <w:r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 which can be found attached.</w:t>
      </w:r>
    </w:p>
    <w:p w14:paraId="40FE1539" w14:textId="216CC444" w:rsidR="00272D3F" w:rsidRDefault="003C29AE" w:rsidP="00491C09">
      <w:pPr>
        <w:spacing w:beforeLines="20" w:before="48" w:afterLines="20" w:after="48" w:line="276" w:lineRule="auto"/>
        <w:jc w:val="both"/>
        <w:rPr>
          <w:rFonts w:asciiTheme="minorHAnsi" w:hAnsiTheme="minorHAnsi"/>
          <w:bCs/>
          <w:sz w:val="18"/>
          <w:szCs w:val="18"/>
          <w:lang w:eastAsia="nb-NO"/>
        </w:rPr>
      </w:pPr>
      <w:r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Unless </w:t>
      </w:r>
      <w:r w:rsidR="00C355E9"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otherwise </w:t>
      </w:r>
      <w:r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specified in the Purchase Order, </w:t>
      </w:r>
      <w:r w:rsidR="0028451E"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we hereby confirm that the supplied products </w:t>
      </w:r>
      <w:r w:rsidR="00AF3D1B" w:rsidRPr="00151EC5">
        <w:rPr>
          <w:rFonts w:asciiTheme="minorHAnsi" w:hAnsiTheme="minorHAnsi"/>
          <w:bCs/>
          <w:sz w:val="18"/>
          <w:szCs w:val="18"/>
          <w:lang w:eastAsia="nb-NO"/>
        </w:rPr>
        <w:t>comply wit</w:t>
      </w:r>
      <w:r w:rsidR="008851D5" w:rsidRPr="00151EC5">
        <w:rPr>
          <w:rFonts w:asciiTheme="minorHAnsi" w:hAnsiTheme="minorHAnsi"/>
          <w:bCs/>
          <w:sz w:val="18"/>
          <w:szCs w:val="18"/>
          <w:lang w:eastAsia="nb-NO"/>
        </w:rPr>
        <w:t>h</w:t>
      </w:r>
      <w:r w:rsidR="00AF3D1B"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 </w:t>
      </w:r>
      <w:r w:rsidR="00CB29EA">
        <w:rPr>
          <w:rFonts w:asciiTheme="minorHAnsi" w:hAnsiTheme="minorHAnsi"/>
          <w:bCs/>
          <w:sz w:val="18"/>
          <w:szCs w:val="18"/>
          <w:lang w:eastAsia="nb-NO"/>
        </w:rPr>
        <w:t>applicable laws and regulations</w:t>
      </w:r>
      <w:r w:rsidR="00CB29EA"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 </w:t>
      </w:r>
      <w:r w:rsidR="008851D5"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in the </w:t>
      </w:r>
      <w:r w:rsidR="00E77CAC" w:rsidRPr="00151EC5">
        <w:rPr>
          <w:rFonts w:asciiTheme="minorHAnsi" w:hAnsiTheme="minorHAnsi"/>
          <w:bCs/>
          <w:sz w:val="18"/>
          <w:szCs w:val="18"/>
          <w:lang w:eastAsia="nb-NO"/>
        </w:rPr>
        <w:t>destination</w:t>
      </w:r>
      <w:r w:rsidR="008851D5"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 of </w:t>
      </w:r>
      <w:r w:rsidR="00E77CAC" w:rsidRPr="00151EC5">
        <w:rPr>
          <w:rFonts w:asciiTheme="minorHAnsi" w:hAnsiTheme="minorHAnsi"/>
          <w:bCs/>
          <w:sz w:val="18"/>
          <w:szCs w:val="18"/>
          <w:lang w:eastAsia="nb-NO"/>
        </w:rPr>
        <w:t xml:space="preserve">the </w:t>
      </w:r>
      <w:r w:rsidR="008851D5" w:rsidRPr="00151EC5">
        <w:rPr>
          <w:rFonts w:asciiTheme="minorHAnsi" w:hAnsiTheme="minorHAnsi"/>
          <w:bCs/>
          <w:sz w:val="18"/>
          <w:szCs w:val="18"/>
          <w:lang w:eastAsia="nb-NO"/>
        </w:rPr>
        <w:t>delivery as follows</w:t>
      </w:r>
      <w:r w:rsidR="00342208" w:rsidRPr="00151EC5">
        <w:rPr>
          <w:rFonts w:asciiTheme="minorHAnsi" w:hAnsiTheme="minorHAnsi"/>
          <w:bCs/>
          <w:sz w:val="18"/>
          <w:szCs w:val="18"/>
          <w:lang w:eastAsia="nb-NO"/>
        </w:rPr>
        <w:t>.</w:t>
      </w:r>
    </w:p>
    <w:p w14:paraId="64B21D0C" w14:textId="77777777" w:rsidR="00C40BBE" w:rsidRDefault="00C40BBE" w:rsidP="00491C09">
      <w:pPr>
        <w:spacing w:beforeLines="20" w:before="48" w:afterLines="20" w:after="48" w:line="276" w:lineRule="auto"/>
        <w:jc w:val="both"/>
        <w:rPr>
          <w:rFonts w:asciiTheme="minorHAnsi" w:hAnsiTheme="minorHAnsi"/>
          <w:bCs/>
          <w:sz w:val="18"/>
          <w:szCs w:val="18"/>
          <w:lang w:eastAsia="nb-NO"/>
        </w:rPr>
      </w:pPr>
    </w:p>
    <w:p w14:paraId="3A5C53DD" w14:textId="77777777" w:rsidR="00CE0037" w:rsidRDefault="009917C1" w:rsidP="00491C09">
      <w:pPr>
        <w:spacing w:beforeLines="20" w:before="48" w:afterLines="20" w:after="48" w:line="276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</w:pPr>
      <w:r w:rsidRPr="00057744"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  <w:t>B</w:t>
      </w:r>
      <w:r w:rsidR="00057744" w:rsidRPr="00057744"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  <w:t>ANNED &amp; RESTRICTED SUBSTANCES:</w:t>
      </w:r>
      <w:r w:rsidR="00CE0037"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  <w:t xml:space="preserve"> </w:t>
      </w:r>
    </w:p>
    <w:p w14:paraId="0307AAEF" w14:textId="54361FF6" w:rsidR="007E6957" w:rsidRDefault="00734C5A" w:rsidP="00491C09">
      <w:pPr>
        <w:spacing w:beforeLines="20" w:before="48" w:afterLines="20" w:after="48" w:line="276" w:lineRule="auto"/>
        <w:jc w:val="both"/>
        <w:rPr>
          <w:rFonts w:asciiTheme="minorHAnsi" w:hAnsiTheme="minorHAnsi"/>
          <w:sz w:val="18"/>
          <w:szCs w:val="18"/>
          <w:lang w:eastAsia="nb-NO"/>
        </w:rPr>
      </w:pPr>
      <w:r w:rsidRPr="00405036">
        <w:rPr>
          <w:rFonts w:asciiTheme="minorHAnsi" w:hAnsiTheme="minorHAnsi"/>
          <w:sz w:val="18"/>
          <w:szCs w:val="18"/>
          <w:lang w:eastAsia="nb-NO"/>
        </w:rPr>
        <w:t xml:space="preserve">The </w:t>
      </w:r>
      <w:r w:rsidR="009A4812">
        <w:rPr>
          <w:rFonts w:asciiTheme="minorHAnsi" w:hAnsiTheme="minorHAnsi"/>
          <w:sz w:val="18"/>
          <w:szCs w:val="18"/>
          <w:lang w:eastAsia="nb-NO"/>
        </w:rPr>
        <w:t>“PRODUCTS”</w:t>
      </w:r>
      <w:r w:rsidRPr="00405036">
        <w:rPr>
          <w:rFonts w:asciiTheme="minorHAnsi" w:hAnsiTheme="minorHAnsi"/>
          <w:sz w:val="18"/>
          <w:szCs w:val="18"/>
          <w:lang w:eastAsia="nb-NO"/>
        </w:rPr>
        <w:t xml:space="preserve"> described above comply with the legislation </w:t>
      </w:r>
      <w:r w:rsidR="00BA366D" w:rsidRPr="00405036">
        <w:rPr>
          <w:rFonts w:asciiTheme="minorHAnsi" w:hAnsiTheme="minorHAnsi"/>
          <w:sz w:val="18"/>
          <w:szCs w:val="18"/>
          <w:lang w:eastAsia="nb-NO"/>
        </w:rPr>
        <w:t xml:space="preserve">indicated by a </w:t>
      </w:r>
      <w:r w:rsidR="00264B29">
        <w:rPr>
          <w:rFonts w:asciiTheme="minorHAnsi" w:hAnsiTheme="minorHAnsi"/>
          <w:sz w:val="18"/>
          <w:szCs w:val="18"/>
          <w:lang w:eastAsia="nb-NO"/>
        </w:rPr>
        <w:t>tick</w:t>
      </w:r>
      <w:r w:rsidR="00897CF9" w:rsidRPr="00405036">
        <w:rPr>
          <w:rFonts w:asciiTheme="minorHAnsi" w:hAnsiTheme="minorHAnsi"/>
          <w:sz w:val="18"/>
          <w:szCs w:val="18"/>
          <w:lang w:eastAsia="nb-NO"/>
        </w:rPr>
        <w:t xml:space="preserve"> </w:t>
      </w:r>
      <w:r w:rsidR="002C7AB8">
        <w:rPr>
          <w:rFonts w:asciiTheme="minorHAnsi" w:hAnsiTheme="minorHAnsi"/>
          <w:sz w:val="18"/>
          <w:szCs w:val="18"/>
          <w:lang w:eastAsia="nb-NO"/>
        </w:rPr>
        <w:t>(</w:t>
      </w:r>
      <w:r w:rsidR="00897CF9" w:rsidRPr="00405036">
        <w:rPr>
          <w:rFonts w:asciiTheme="minorHAnsi" w:hAnsiTheme="minorHAnsi"/>
          <w:sz w:val="18"/>
          <w:szCs w:val="18"/>
          <w:lang w:eastAsia="nb-NO"/>
        </w:rPr>
        <w:t>on the left h</w:t>
      </w:r>
      <w:r w:rsidR="00CD5E91" w:rsidRPr="00405036">
        <w:rPr>
          <w:rFonts w:asciiTheme="minorHAnsi" w:hAnsiTheme="minorHAnsi"/>
          <w:sz w:val="18"/>
          <w:szCs w:val="18"/>
          <w:lang w:eastAsia="nb-NO"/>
        </w:rPr>
        <w:t>a</w:t>
      </w:r>
      <w:r w:rsidR="00897CF9" w:rsidRPr="00405036">
        <w:rPr>
          <w:rFonts w:asciiTheme="minorHAnsi" w:hAnsiTheme="minorHAnsi"/>
          <w:sz w:val="18"/>
          <w:szCs w:val="18"/>
          <w:lang w:eastAsia="nb-NO"/>
        </w:rPr>
        <w:t xml:space="preserve">nd side of the </w:t>
      </w:r>
      <w:r w:rsidR="00CD5E91" w:rsidRPr="00405036">
        <w:rPr>
          <w:rFonts w:asciiTheme="minorHAnsi" w:hAnsiTheme="minorHAnsi"/>
          <w:sz w:val="18"/>
          <w:szCs w:val="18"/>
          <w:lang w:eastAsia="nb-NO"/>
        </w:rPr>
        <w:t>legislation</w:t>
      </w:r>
      <w:r w:rsidR="002C7AB8">
        <w:rPr>
          <w:rFonts w:asciiTheme="minorHAnsi" w:hAnsiTheme="minorHAnsi"/>
          <w:sz w:val="18"/>
          <w:szCs w:val="18"/>
          <w:lang w:eastAsia="nb-NO"/>
        </w:rPr>
        <w:t>)</w:t>
      </w:r>
      <w:r w:rsidR="00BA366D" w:rsidRPr="00405036">
        <w:rPr>
          <w:rFonts w:asciiTheme="minorHAnsi" w:hAnsiTheme="minorHAnsi"/>
          <w:sz w:val="18"/>
          <w:szCs w:val="18"/>
          <w:lang w:eastAsia="nb-NO"/>
        </w:rPr>
        <w:t>;</w:t>
      </w:r>
    </w:p>
    <w:tbl>
      <w:tblPr>
        <w:tblStyle w:val="TableGrid"/>
        <w:tblW w:w="978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0"/>
        <w:gridCol w:w="4320"/>
        <w:gridCol w:w="450"/>
        <w:gridCol w:w="4561"/>
      </w:tblGrid>
      <w:tr w:rsidR="009D2B26" w:rsidRPr="000234A6" w14:paraId="24954E69" w14:textId="77777777" w:rsidTr="00157D75">
        <w:trPr>
          <w:trHeight w:val="145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CDD2" w14:textId="76ACBB5F" w:rsidR="009D2B26" w:rsidRPr="00C40BBE" w:rsidRDefault="00B81EEA" w:rsidP="009D2B26">
            <w:pPr>
              <w:tabs>
                <w:tab w:val="left" w:pos="1296"/>
                <w:tab w:val="center" w:pos="4536"/>
              </w:tabs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nb-NO"/>
              </w:rPr>
            </w:pPr>
            <w:sdt>
              <w:sdtPr>
                <w:rPr>
                  <w:rFonts w:asciiTheme="minorHAnsi" w:eastAsia="Calibri" w:hAnsiTheme="minorHAnsi"/>
                  <w:bCs/>
                  <w:color w:val="000000"/>
                  <w:kern w:val="18"/>
                  <w:sz w:val="30"/>
                  <w:szCs w:val="30"/>
                  <w:lang w:eastAsia="ja-JP"/>
                </w:rPr>
                <w:id w:val="4842857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4B29">
                  <w:rPr>
                    <w:rFonts w:ascii="MS Gothic" w:eastAsia="MS Gothic" w:hAnsi="MS Gothic" w:hint="eastAsia"/>
                    <w:bCs/>
                    <w:color w:val="000000"/>
                    <w:kern w:val="18"/>
                    <w:sz w:val="30"/>
                    <w:szCs w:val="3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C86052" w14:textId="6CA48DF8" w:rsidR="009D2B26" w:rsidRPr="00C40BBE" w:rsidRDefault="009D2B26" w:rsidP="009D2B26">
            <w:pPr>
              <w:tabs>
                <w:tab w:val="left" w:pos="1296"/>
                <w:tab w:val="center" w:pos="4536"/>
              </w:tabs>
              <w:spacing w:beforeLines="20" w:before="48" w:afterLines="20" w:after="48" w:line="240" w:lineRule="auto"/>
              <w:rPr>
                <w:rFonts w:asciiTheme="minorHAnsi" w:eastAsia="Calibri" w:hAnsiTheme="minorHAnsi"/>
                <w:bCs/>
                <w:color w:val="000000"/>
                <w:kern w:val="18"/>
                <w:sz w:val="24"/>
                <w:szCs w:val="24"/>
                <w:lang w:eastAsia="ja-JP"/>
              </w:rPr>
            </w:pPr>
            <w:r w:rsidRPr="00C40BBE"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  <w:t xml:space="preserve">EU: </w:t>
            </w:r>
            <w:r w:rsidRPr="00C40BBE">
              <w:rPr>
                <w:rFonts w:asciiTheme="minorHAnsi" w:hAnsiTheme="minorHAnsi"/>
                <w:sz w:val="24"/>
                <w:szCs w:val="24"/>
                <w:lang w:eastAsia="nb-NO"/>
              </w:rPr>
              <w:t xml:space="preserve">EU </w:t>
            </w:r>
            <w:r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4"/>
                <w:szCs w:val="24"/>
                <w:lang w:eastAsia="ja-JP"/>
              </w:rPr>
              <w:t>RoHS: 2011/65/EU (inc. 2015/863).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23F517" w14:textId="7CBC8ADF" w:rsidR="009D2B26" w:rsidRPr="00C40BBE" w:rsidRDefault="00B81EEA" w:rsidP="009D2B26">
            <w:pPr>
              <w:tabs>
                <w:tab w:val="left" w:pos="1296"/>
                <w:tab w:val="center" w:pos="4536"/>
              </w:tabs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nb-NO"/>
              </w:rPr>
            </w:pPr>
            <w:sdt>
              <w:sdtPr>
                <w:rPr>
                  <w:rFonts w:asciiTheme="minorHAnsi" w:eastAsia="Calibri" w:hAnsiTheme="minorHAnsi"/>
                  <w:bCs/>
                  <w:color w:val="000000"/>
                  <w:kern w:val="18"/>
                  <w:sz w:val="30"/>
                  <w:szCs w:val="30"/>
                  <w:lang w:eastAsia="ja-JP"/>
                </w:rPr>
                <w:id w:val="15050139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4B29">
                  <w:rPr>
                    <w:rFonts w:ascii="MS Gothic" w:eastAsia="MS Gothic" w:hAnsi="MS Gothic" w:hint="eastAsia"/>
                    <w:bCs/>
                    <w:color w:val="000000"/>
                    <w:kern w:val="18"/>
                    <w:sz w:val="30"/>
                    <w:szCs w:val="3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7E6241" w14:textId="67C93638" w:rsidR="009D2B26" w:rsidRPr="00C40BBE" w:rsidRDefault="009D2B26" w:rsidP="009D2B26">
            <w:pPr>
              <w:tabs>
                <w:tab w:val="left" w:pos="1296"/>
                <w:tab w:val="center" w:pos="4536"/>
              </w:tabs>
              <w:spacing w:beforeLines="20" w:before="48" w:afterLines="20" w:after="48" w:line="240" w:lineRule="auto"/>
              <w:rPr>
                <w:rFonts w:asciiTheme="minorHAnsi" w:hAnsiTheme="minorHAnsi"/>
                <w:bCs/>
                <w:sz w:val="24"/>
                <w:szCs w:val="24"/>
                <w:lang w:val="fr-CH" w:eastAsia="nb-NO"/>
              </w:rPr>
            </w:pPr>
            <w:r w:rsidRPr="00C40BBE">
              <w:rPr>
                <w:rFonts w:asciiTheme="minorHAnsi" w:eastAsia="Calibri" w:hAnsiTheme="minorHAnsi"/>
                <w:b/>
                <w:color w:val="000000"/>
                <w:kern w:val="18"/>
                <w:sz w:val="24"/>
                <w:szCs w:val="24"/>
                <w:lang w:val="fr-CH" w:eastAsia="ja-JP"/>
              </w:rPr>
              <w:t>USA</w:t>
            </w:r>
            <w:r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4"/>
                <w:szCs w:val="24"/>
                <w:lang w:val="fr-CH" w:eastAsia="ja-JP"/>
              </w:rPr>
              <w:t xml:space="preserve">: CA Proposition 65 </w:t>
            </w:r>
            <w:hyperlink r:id="rId15" w:history="1">
              <w:r w:rsidRPr="00C40BBE">
                <w:rPr>
                  <w:rStyle w:val="Hyperlink"/>
                  <w:rFonts w:asciiTheme="minorHAnsi" w:eastAsia="Calibri" w:hAnsiTheme="minorHAnsi"/>
                  <w:bCs/>
                  <w:kern w:val="18"/>
                  <w:sz w:val="24"/>
                  <w:szCs w:val="24"/>
                  <w:lang w:val="fr-CH" w:eastAsia="ja-JP"/>
                </w:rPr>
                <w:t>https://www.p65warnings.ca.gov/</w:t>
              </w:r>
            </w:hyperlink>
          </w:p>
        </w:tc>
      </w:tr>
      <w:tr w:rsidR="009D2B26" w:rsidRPr="000234A6" w14:paraId="31BF379D" w14:textId="77777777" w:rsidTr="00157D75">
        <w:trPr>
          <w:trHeight w:val="53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4B92" w14:textId="2D8DDF78" w:rsidR="009D2B26" w:rsidRPr="00C40BBE" w:rsidRDefault="00B81EEA" w:rsidP="009D2B26">
            <w:pPr>
              <w:tabs>
                <w:tab w:val="left" w:pos="1296"/>
                <w:tab w:val="center" w:pos="4536"/>
              </w:tabs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lang w:val="fr-CH" w:eastAsia="nb-NO"/>
              </w:rPr>
            </w:pPr>
            <w:sdt>
              <w:sdtPr>
                <w:rPr>
                  <w:rFonts w:asciiTheme="minorHAnsi" w:eastAsia="Calibri" w:hAnsiTheme="minorHAnsi"/>
                  <w:bCs/>
                  <w:color w:val="000000"/>
                  <w:kern w:val="18"/>
                  <w:sz w:val="30"/>
                  <w:szCs w:val="30"/>
                  <w:lang w:eastAsia="ja-JP"/>
                </w:rPr>
                <w:id w:val="-10425857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4B29">
                  <w:rPr>
                    <w:rFonts w:ascii="MS Gothic" w:eastAsia="MS Gothic" w:hAnsi="MS Gothic" w:hint="eastAsia"/>
                    <w:bCs/>
                    <w:color w:val="000000"/>
                    <w:kern w:val="18"/>
                    <w:sz w:val="30"/>
                    <w:szCs w:val="3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3F4EE" w14:textId="7FE747A5" w:rsidR="009D2B26" w:rsidRPr="00C40BBE" w:rsidRDefault="009D2B26" w:rsidP="009D2B26">
            <w:pPr>
              <w:tabs>
                <w:tab w:val="left" w:pos="1296"/>
                <w:tab w:val="center" w:pos="4536"/>
              </w:tabs>
              <w:spacing w:beforeLines="20" w:before="48" w:afterLines="20" w:after="48" w:line="240" w:lineRule="auto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pt-BR" w:eastAsia="nb-NO"/>
              </w:rPr>
            </w:pPr>
            <w:r w:rsidRPr="00C40BBE">
              <w:rPr>
                <w:rFonts w:asciiTheme="minorHAnsi" w:hAnsiTheme="minorHAnsi"/>
                <w:b/>
                <w:bCs/>
                <w:sz w:val="24"/>
                <w:szCs w:val="24"/>
                <w:lang w:val="pt-BR" w:eastAsia="nb-NO"/>
              </w:rPr>
              <w:t xml:space="preserve">EU: </w:t>
            </w:r>
            <w:r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4"/>
                <w:szCs w:val="24"/>
                <w:lang w:val="pt-BR" w:eastAsia="ja-JP"/>
              </w:rPr>
              <w:t>EU REACH: Regulation (EC) No 1907/2006.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5846F2" w14:textId="5ED7A3F6" w:rsidR="009D2B26" w:rsidRPr="00C40BBE" w:rsidRDefault="00B81EEA" w:rsidP="009D2B26">
            <w:pPr>
              <w:tabs>
                <w:tab w:val="left" w:pos="1296"/>
                <w:tab w:val="center" w:pos="4536"/>
              </w:tabs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t-BR" w:eastAsia="nb-NO"/>
              </w:rPr>
            </w:pPr>
            <w:sdt>
              <w:sdtPr>
                <w:rPr>
                  <w:rFonts w:asciiTheme="minorHAnsi" w:eastAsia="Calibri" w:hAnsiTheme="minorHAnsi"/>
                  <w:bCs/>
                  <w:color w:val="000000"/>
                  <w:kern w:val="18"/>
                  <w:sz w:val="30"/>
                  <w:szCs w:val="30"/>
                  <w:lang w:eastAsia="ja-JP"/>
                </w:rPr>
                <w:id w:val="-15846826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4B29">
                  <w:rPr>
                    <w:rFonts w:ascii="MS Gothic" w:eastAsia="MS Gothic" w:hAnsi="MS Gothic" w:hint="eastAsia"/>
                    <w:bCs/>
                    <w:color w:val="000000"/>
                    <w:kern w:val="18"/>
                    <w:sz w:val="30"/>
                    <w:szCs w:val="30"/>
                    <w:lang w:eastAsia="ja-JP"/>
                  </w:rPr>
                  <w:t>☐</w:t>
                </w:r>
              </w:sdtContent>
            </w:sdt>
          </w:p>
        </w:tc>
        <w:tc>
          <w:tcPr>
            <w:tcW w:w="45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A68EC1" w14:textId="13197D9E" w:rsidR="009D2B26" w:rsidRPr="000234A6" w:rsidRDefault="000234A6" w:rsidP="009D2B26">
            <w:pPr>
              <w:tabs>
                <w:tab w:val="left" w:pos="1296"/>
                <w:tab w:val="center" w:pos="4536"/>
              </w:tabs>
              <w:spacing w:beforeLines="20" w:before="48" w:afterLines="20" w:after="48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fr-CH" w:eastAsia="nb-NO"/>
              </w:rPr>
            </w:pPr>
            <w:r w:rsidRPr="002F7BA6">
              <w:rPr>
                <w:rFonts w:asciiTheme="minorHAnsi" w:hAnsiTheme="minorHAnsi"/>
                <w:b/>
                <w:bCs/>
                <w:sz w:val="24"/>
                <w:szCs w:val="24"/>
                <w:lang w:val="fr-CH" w:eastAsia="nb-NO"/>
              </w:rPr>
              <w:t xml:space="preserve">EU: </w:t>
            </w:r>
            <w:r w:rsidRPr="002F7BA6">
              <w:rPr>
                <w:rFonts w:asciiTheme="minorHAnsi" w:hAnsiTheme="minorHAnsi"/>
                <w:sz w:val="24"/>
                <w:szCs w:val="24"/>
                <w:lang w:val="fr-CH" w:eastAsia="nb-NO"/>
              </w:rPr>
              <w:t>Persistent Organic Pollutants (POP)</w:t>
            </w:r>
          </w:p>
        </w:tc>
      </w:tr>
    </w:tbl>
    <w:p w14:paraId="4230B639" w14:textId="2E53E196" w:rsidR="00A0019B" w:rsidRPr="002F7BA6" w:rsidRDefault="00A0019B" w:rsidP="00A06B95">
      <w:pPr>
        <w:spacing w:before="0" w:line="276" w:lineRule="auto"/>
        <w:jc w:val="both"/>
        <w:rPr>
          <w:rFonts w:asciiTheme="minorHAnsi" w:eastAsia="Calibri" w:hAnsiTheme="minorHAnsi"/>
          <w:bCs/>
          <w:color w:val="000000"/>
          <w:kern w:val="18"/>
          <w:sz w:val="8"/>
          <w:szCs w:val="8"/>
          <w:lang w:val="fr-CH" w:eastAsia="ja-JP"/>
        </w:rPr>
      </w:pPr>
    </w:p>
    <w:p w14:paraId="6301FD19" w14:textId="5E579E78" w:rsidR="00C40BBE" w:rsidRPr="002F7BA6" w:rsidRDefault="00C40BBE" w:rsidP="00A06B95">
      <w:pPr>
        <w:spacing w:before="0" w:line="276" w:lineRule="auto"/>
        <w:jc w:val="both"/>
        <w:rPr>
          <w:rFonts w:asciiTheme="minorHAnsi" w:eastAsia="Calibri" w:hAnsiTheme="minorHAnsi"/>
          <w:bCs/>
          <w:color w:val="000000"/>
          <w:kern w:val="18"/>
          <w:sz w:val="8"/>
          <w:szCs w:val="8"/>
          <w:lang w:val="fr-CH" w:eastAsia="ja-JP"/>
        </w:rPr>
      </w:pPr>
    </w:p>
    <w:p w14:paraId="62673B22" w14:textId="77777777" w:rsidR="00C40BBE" w:rsidRPr="002F7BA6" w:rsidRDefault="00C40BBE" w:rsidP="00A06B95">
      <w:pPr>
        <w:spacing w:before="0" w:line="276" w:lineRule="auto"/>
        <w:jc w:val="both"/>
        <w:rPr>
          <w:rFonts w:asciiTheme="minorHAnsi" w:eastAsia="Calibri" w:hAnsiTheme="minorHAnsi"/>
          <w:bCs/>
          <w:color w:val="000000"/>
          <w:kern w:val="18"/>
          <w:sz w:val="8"/>
          <w:szCs w:val="8"/>
          <w:lang w:val="fr-CH" w:eastAsia="ja-JP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1"/>
      </w:tblGrid>
      <w:tr w:rsidR="00B03A57" w:rsidRPr="00151EC5" w14:paraId="51C44EC0" w14:textId="77777777" w:rsidTr="005D2231">
        <w:tc>
          <w:tcPr>
            <w:tcW w:w="9771" w:type="dxa"/>
          </w:tcPr>
          <w:p w14:paraId="6B850C6C" w14:textId="50627B41" w:rsidR="00703259" w:rsidRPr="00C40BBE" w:rsidRDefault="00B03A57" w:rsidP="00CE0037">
            <w:pPr>
              <w:spacing w:beforeLines="50" w:afterLines="20" w:after="48" w:line="240" w:lineRule="auto"/>
              <w:jc w:val="both"/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</w:pPr>
            <w:r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>We her</w:t>
            </w:r>
            <w:r w:rsidR="00376C66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>e</w:t>
            </w:r>
            <w:r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by confirm that </w:t>
            </w:r>
            <w:r w:rsidR="00537189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our products </w:t>
            </w:r>
            <w:r w:rsidR="00440096" w:rsidRPr="00C40BBE">
              <w:rPr>
                <w:rFonts w:asciiTheme="minorHAnsi" w:eastAsia="Calibri" w:hAnsiTheme="minorHAnsi"/>
                <w:b/>
                <w:bCs/>
                <w:color w:val="000000"/>
                <w:kern w:val="18"/>
                <w:sz w:val="20"/>
                <w:szCs w:val="20"/>
                <w:lang w:eastAsia="ja-JP"/>
              </w:rPr>
              <w:t>DO</w:t>
            </w:r>
            <w:r w:rsidR="00537189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bCs/>
                  <w:color w:val="000000"/>
                  <w:kern w:val="18"/>
                  <w:sz w:val="20"/>
                  <w:szCs w:val="20"/>
                  <w:lang w:eastAsia="ja-JP"/>
                </w:rPr>
                <w:id w:val="-3573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6D" w:rsidRPr="00C40BBE">
                  <w:rPr>
                    <w:rFonts w:ascii="MS Gothic" w:eastAsia="MS Gothic" w:hAnsi="MS Gothic" w:hint="eastAsia"/>
                    <w:bCs/>
                    <w:color w:val="000000"/>
                    <w:kern w:val="18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537189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 </w:t>
            </w:r>
            <w:r w:rsidR="00CF2AD5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 </w:t>
            </w:r>
            <w:r w:rsidR="00440096" w:rsidRPr="00C40BBE">
              <w:rPr>
                <w:rFonts w:asciiTheme="minorHAnsi" w:eastAsia="Calibri" w:hAnsiTheme="minorHAnsi"/>
                <w:b/>
                <w:bCs/>
                <w:color w:val="000000"/>
                <w:kern w:val="18"/>
                <w:sz w:val="20"/>
                <w:szCs w:val="20"/>
                <w:lang w:eastAsia="ja-JP"/>
              </w:rPr>
              <w:t>DO NOT</w:t>
            </w:r>
            <w:r w:rsidR="00CF2AD5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bCs/>
                  <w:color w:val="000000"/>
                  <w:kern w:val="18"/>
                  <w:sz w:val="20"/>
                  <w:szCs w:val="20"/>
                  <w:lang w:eastAsia="ja-JP"/>
                </w:rPr>
                <w:id w:val="83889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6D" w:rsidRPr="00C40BBE">
                  <w:rPr>
                    <w:rFonts w:ascii="MS Gothic" w:eastAsia="MS Gothic" w:hAnsi="MS Gothic" w:hint="eastAsia"/>
                    <w:bCs/>
                    <w:color w:val="000000"/>
                    <w:kern w:val="18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F2AD5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contain </w:t>
            </w:r>
            <w:r w:rsidR="008B36D7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>hazardous substances</w:t>
            </w:r>
            <w:r w:rsidR="00DE3DDD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</w:t>
            </w:r>
            <w:r w:rsidR="008B36D7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above the </w:t>
            </w:r>
            <w:r w:rsidR="00DA1E24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limits described in the applicable </w:t>
            </w:r>
            <w:r w:rsidR="00A00D20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>requirements stated above.</w:t>
            </w:r>
          </w:p>
          <w:p w14:paraId="77C4ADC3" w14:textId="6E31F11E" w:rsidR="00CB29EA" w:rsidRPr="00C40BBE" w:rsidRDefault="001F1A32" w:rsidP="00CE0037">
            <w:pPr>
              <w:spacing w:beforeLines="50" w:afterLines="20" w:after="48" w:line="240" w:lineRule="auto"/>
              <w:jc w:val="both"/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</w:pPr>
            <w:r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>We</w:t>
            </w:r>
            <w:r w:rsidR="00CC54E9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hereby confirm that our products </w:t>
            </w:r>
            <w:r w:rsidR="0074018C" w:rsidRPr="00C40BBE">
              <w:rPr>
                <w:rFonts w:asciiTheme="minorHAnsi" w:eastAsia="Calibri" w:hAnsiTheme="minorHAnsi"/>
                <w:b/>
                <w:bCs/>
                <w:color w:val="000000"/>
                <w:kern w:val="18"/>
                <w:sz w:val="20"/>
                <w:szCs w:val="20"/>
                <w:lang w:eastAsia="ja-JP"/>
              </w:rPr>
              <w:t>DO</w:t>
            </w:r>
            <w:r w:rsidR="0074018C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bCs/>
                  <w:color w:val="000000"/>
                  <w:kern w:val="18"/>
                  <w:sz w:val="20"/>
                  <w:szCs w:val="20"/>
                  <w:lang w:eastAsia="ja-JP"/>
                </w:rPr>
                <w:id w:val="-11994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99C" w:rsidRPr="00C40BBE">
                  <w:rPr>
                    <w:rFonts w:ascii="MS Gothic" w:eastAsia="MS Gothic" w:hAnsi="MS Gothic" w:hint="eastAsia"/>
                    <w:bCs/>
                    <w:color w:val="000000"/>
                    <w:kern w:val="18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018C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   </w:t>
            </w:r>
            <w:r w:rsidR="0074018C" w:rsidRPr="00C40BBE">
              <w:rPr>
                <w:rFonts w:asciiTheme="minorHAnsi" w:eastAsia="Calibri" w:hAnsiTheme="minorHAnsi"/>
                <w:b/>
                <w:bCs/>
                <w:color w:val="000000"/>
                <w:kern w:val="18"/>
                <w:sz w:val="20"/>
                <w:szCs w:val="20"/>
                <w:lang w:eastAsia="ja-JP"/>
              </w:rPr>
              <w:t>DO NOT</w:t>
            </w:r>
            <w:r w:rsidR="0074018C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bCs/>
                  <w:color w:val="000000"/>
                  <w:kern w:val="18"/>
                  <w:sz w:val="20"/>
                  <w:szCs w:val="20"/>
                  <w:lang w:eastAsia="ja-JP"/>
                </w:rPr>
                <w:id w:val="-18548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99C" w:rsidRPr="00C40BBE">
                  <w:rPr>
                    <w:rFonts w:ascii="MS Gothic" w:eastAsia="MS Gothic" w:hAnsi="MS Gothic" w:hint="eastAsia"/>
                    <w:bCs/>
                    <w:color w:val="000000"/>
                    <w:kern w:val="18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018C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claim an exemption</w:t>
            </w:r>
            <w:r w:rsidR="00D40239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 against any of the </w:t>
            </w:r>
            <w:r w:rsidR="001E6BEE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>applicable requirements above.</w:t>
            </w:r>
          </w:p>
          <w:p w14:paraId="647E064B" w14:textId="2BF47DAB" w:rsidR="001F1A32" w:rsidRPr="00151EC5" w:rsidRDefault="00657844" w:rsidP="00CE0037">
            <w:pPr>
              <w:spacing w:beforeLines="50" w:afterLines="20" w:after="48" w:line="240" w:lineRule="auto"/>
              <w:rPr>
                <w:rFonts w:asciiTheme="minorHAnsi" w:eastAsia="Calibri" w:hAnsiTheme="minorHAnsi"/>
                <w:bCs/>
                <w:color w:val="000000"/>
                <w:kern w:val="18"/>
                <w:sz w:val="18"/>
                <w:szCs w:val="18"/>
                <w:lang w:eastAsia="ja-JP"/>
              </w:rPr>
            </w:pPr>
            <w:r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Any substances above the </w:t>
            </w:r>
            <w:r w:rsidR="00B52101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threshold </w:t>
            </w:r>
            <w:r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limit </w:t>
            </w:r>
            <w:r w:rsidR="00B52101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or claiming an exemption </w:t>
            </w:r>
            <w:r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 xml:space="preserve">are listed </w:t>
            </w:r>
            <w:r w:rsidR="00BA0114" w:rsidRPr="00C40BBE">
              <w:rPr>
                <w:rFonts w:asciiTheme="minorHAnsi" w:eastAsia="Calibri" w:hAnsiTheme="minorHAnsi"/>
                <w:bCs/>
                <w:color w:val="000000"/>
                <w:kern w:val="18"/>
                <w:sz w:val="20"/>
                <w:szCs w:val="20"/>
                <w:lang w:eastAsia="ja-JP"/>
              </w:rPr>
              <w:t>in the table below.</w:t>
            </w:r>
          </w:p>
        </w:tc>
      </w:tr>
    </w:tbl>
    <w:p w14:paraId="190B3D3D" w14:textId="77777777" w:rsidR="00C40BBE" w:rsidRDefault="00C40BBE" w:rsidP="008C7380">
      <w:pPr>
        <w:spacing w:beforeLines="50" w:afterLines="20" w:after="48" w:line="276" w:lineRule="auto"/>
        <w:jc w:val="both"/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</w:pPr>
    </w:p>
    <w:p w14:paraId="3A3C1EF9" w14:textId="4EF92D18" w:rsidR="00561BB6" w:rsidRPr="00151EC5" w:rsidRDefault="00561BB6" w:rsidP="008C7380">
      <w:pPr>
        <w:spacing w:beforeLines="50" w:afterLines="20" w:after="48" w:line="276" w:lineRule="auto"/>
        <w:jc w:val="both"/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</w:pPr>
      <w:r w:rsidRPr="00151EC5"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  <w:t xml:space="preserve">We shall review all updates to the applicable </w:t>
      </w:r>
      <w:r w:rsidR="00A951D8"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  <w:t>laws and regulations</w:t>
      </w:r>
      <w:r w:rsidR="00A951D8" w:rsidRPr="00151EC5"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  <w:t xml:space="preserve"> </w:t>
      </w:r>
      <w:r w:rsidRPr="00151EC5"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  <w:t xml:space="preserve">and shall identify any newly banned or restricted </w:t>
      </w:r>
      <w:r w:rsidR="00A951D8"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  <w:t xml:space="preserve">or listed </w:t>
      </w:r>
      <w:r w:rsidRPr="00151EC5"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  <w:t xml:space="preserve">substances, establish whether any of the substances are contained in our supplied products and shall notify L+G of the presence of any such substance which exceeds the prescribed threshold. In this case, we shall also provide L+G with instructions on the safe use of the delivered product </w:t>
      </w:r>
      <w:r w:rsidR="00A951D8"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  <w:t xml:space="preserve">or required warning materials </w:t>
      </w:r>
      <w:r w:rsidRPr="00151EC5"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  <w:t>within 30 days of the banned and restricted substances list being updated</w:t>
      </w:r>
    </w:p>
    <w:p w14:paraId="68690D80" w14:textId="77777777" w:rsidR="00561BB6" w:rsidRPr="00151EC5" w:rsidRDefault="00561BB6" w:rsidP="00491C09">
      <w:pPr>
        <w:autoSpaceDE w:val="0"/>
        <w:autoSpaceDN w:val="0"/>
        <w:adjustRightInd w:val="0"/>
        <w:spacing w:beforeLines="20" w:before="48" w:afterLines="20" w:after="48" w:line="240" w:lineRule="auto"/>
        <w:jc w:val="both"/>
        <w:rPr>
          <w:rFonts w:asciiTheme="minorHAnsi" w:hAnsiTheme="minorHAnsi"/>
          <w:color w:val="000000"/>
          <w:sz w:val="18"/>
          <w:szCs w:val="18"/>
          <w:lang w:eastAsia="en-GB"/>
        </w:rPr>
      </w:pPr>
      <w:r w:rsidRPr="00151EC5">
        <w:rPr>
          <w:rFonts w:asciiTheme="minorHAnsi" w:hAnsiTheme="minorHAnsi"/>
          <w:color w:val="000000"/>
          <w:sz w:val="18"/>
          <w:szCs w:val="18"/>
          <w:lang w:eastAsia="en-GB"/>
        </w:rPr>
        <w:t>We also confirm that we can provide additional compliance documentation from our suppliers on request in line with the above requirements.</w:t>
      </w:r>
    </w:p>
    <w:p w14:paraId="75487E05" w14:textId="427EE37C" w:rsidR="00561BB6" w:rsidRPr="00151EC5" w:rsidRDefault="00561BB6" w:rsidP="00491C09">
      <w:pPr>
        <w:spacing w:beforeLines="20" w:before="48" w:afterLines="20" w:after="48" w:line="240" w:lineRule="auto"/>
        <w:jc w:val="both"/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</w:pPr>
      <w:r w:rsidRPr="00151EC5"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  <w:t>*Products include; products delivered to L+G, all associated packaging, all substances used in the associated production process.</w:t>
      </w:r>
    </w:p>
    <w:p w14:paraId="18E9F33A" w14:textId="1A065A90" w:rsidR="00BE19CF" w:rsidRDefault="00BE19CF" w:rsidP="00491C09">
      <w:pPr>
        <w:spacing w:beforeLines="20" w:before="48" w:afterLines="20" w:after="48" w:line="240" w:lineRule="auto"/>
        <w:jc w:val="both"/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</w:pPr>
    </w:p>
    <w:p w14:paraId="00CD09D4" w14:textId="54FEB061" w:rsidR="00C40BBE" w:rsidRDefault="00C40BBE" w:rsidP="00491C09">
      <w:pPr>
        <w:spacing w:beforeLines="20" w:before="48" w:afterLines="20" w:after="48" w:line="240" w:lineRule="auto"/>
        <w:jc w:val="both"/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</w:pPr>
    </w:p>
    <w:p w14:paraId="49C15314" w14:textId="77777777" w:rsidR="00C40BBE" w:rsidRDefault="00C40BBE" w:rsidP="00491C09">
      <w:pPr>
        <w:spacing w:beforeLines="20" w:before="48" w:afterLines="20" w:after="48" w:line="240" w:lineRule="auto"/>
        <w:jc w:val="both"/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</w:pPr>
    </w:p>
    <w:p w14:paraId="0BEBDBF6" w14:textId="72621FD7" w:rsidR="00C40BBE" w:rsidRDefault="00C40BBE" w:rsidP="00491C09">
      <w:pPr>
        <w:spacing w:beforeLines="20" w:before="48" w:afterLines="20" w:after="48" w:line="240" w:lineRule="auto"/>
        <w:jc w:val="both"/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</w:pPr>
    </w:p>
    <w:p w14:paraId="396C7324" w14:textId="77777777" w:rsidR="00C40BBE" w:rsidRPr="00151EC5" w:rsidRDefault="00C40BBE" w:rsidP="00491C09">
      <w:pPr>
        <w:spacing w:beforeLines="20" w:before="48" w:afterLines="20" w:after="48" w:line="240" w:lineRule="auto"/>
        <w:jc w:val="both"/>
        <w:rPr>
          <w:rFonts w:asciiTheme="minorHAnsi" w:eastAsia="Calibri" w:hAnsiTheme="minorHAnsi"/>
          <w:bCs/>
          <w:color w:val="000000"/>
          <w:kern w:val="18"/>
          <w:sz w:val="18"/>
          <w:szCs w:val="18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1"/>
      </w:tblGrid>
      <w:tr w:rsidR="00BE19CF" w:rsidRPr="00151EC5" w14:paraId="1E963045" w14:textId="77777777" w:rsidTr="003161B8">
        <w:tc>
          <w:tcPr>
            <w:tcW w:w="7088" w:type="dxa"/>
          </w:tcPr>
          <w:p w14:paraId="3AC0C854" w14:textId="10D21B94" w:rsidR="00BE19CF" w:rsidRPr="00151EC5" w:rsidRDefault="00BE19CF" w:rsidP="00EA05D8">
            <w:pPr>
              <w:pBdr>
                <w:bottom w:val="single" w:sz="12" w:space="1" w:color="auto"/>
              </w:pBdr>
              <w:spacing w:beforeLines="20" w:before="48" w:afterLines="20" w:after="48" w:line="240" w:lineRule="auto"/>
              <w:jc w:val="center"/>
              <w:rPr>
                <w:rFonts w:asciiTheme="minorHAnsi" w:eastAsia="Calibri" w:hAnsiTheme="minorHAnsi"/>
                <w:bCs/>
                <w:color w:val="000000"/>
                <w:kern w:val="18"/>
                <w:sz w:val="18"/>
                <w:szCs w:val="18"/>
                <w:lang w:eastAsia="ja-JP"/>
              </w:rPr>
            </w:pPr>
          </w:p>
          <w:p w14:paraId="67B0F3AE" w14:textId="098F8A39" w:rsidR="00FF0D3E" w:rsidRPr="00151EC5" w:rsidRDefault="00FF0D3E" w:rsidP="00B87F5E">
            <w:pPr>
              <w:spacing w:beforeLines="20" w:before="48" w:afterLines="20" w:after="48" w:line="240" w:lineRule="auto"/>
              <w:rPr>
                <w:rFonts w:asciiTheme="minorHAnsi" w:eastAsia="Calibri" w:hAnsiTheme="minorHAnsi"/>
                <w:bCs/>
                <w:color w:val="000000"/>
                <w:kern w:val="18"/>
                <w:sz w:val="18"/>
                <w:szCs w:val="18"/>
                <w:lang w:eastAsia="ja-JP"/>
              </w:rPr>
            </w:pPr>
            <w:r w:rsidRPr="00151EC5">
              <w:rPr>
                <w:rFonts w:asciiTheme="minorHAnsi" w:eastAsia="Calibri" w:hAnsiTheme="minorHAnsi"/>
                <w:bCs/>
                <w:color w:val="000000"/>
                <w:kern w:val="18"/>
                <w:sz w:val="18"/>
                <w:szCs w:val="18"/>
                <w:lang w:eastAsia="ja-JP"/>
              </w:rPr>
              <w:t>(</w:t>
            </w:r>
            <w:r w:rsidR="00491C09" w:rsidRPr="00151EC5">
              <w:rPr>
                <w:rFonts w:asciiTheme="minorHAnsi" w:eastAsia="Calibri" w:hAnsiTheme="minorHAnsi"/>
                <w:bCs/>
                <w:color w:val="000000"/>
                <w:kern w:val="18"/>
                <w:sz w:val="18"/>
                <w:szCs w:val="18"/>
                <w:lang w:eastAsia="ja-JP"/>
              </w:rPr>
              <w:t>N</w:t>
            </w:r>
            <w:r w:rsidRPr="00151EC5">
              <w:rPr>
                <w:rFonts w:asciiTheme="minorHAnsi" w:eastAsia="Calibri" w:hAnsiTheme="minorHAnsi"/>
                <w:bCs/>
                <w:color w:val="000000"/>
                <w:kern w:val="18"/>
                <w:sz w:val="18"/>
                <w:szCs w:val="18"/>
                <w:lang w:eastAsia="ja-JP"/>
              </w:rPr>
              <w:t>ame &amp; signature of authorized person)</w:t>
            </w:r>
          </w:p>
        </w:tc>
        <w:tc>
          <w:tcPr>
            <w:tcW w:w="2541" w:type="dxa"/>
          </w:tcPr>
          <w:p w14:paraId="4A60DA83" w14:textId="00ABAC89" w:rsidR="00BE19CF" w:rsidRPr="00151EC5" w:rsidRDefault="00BE19CF" w:rsidP="00EA05D8">
            <w:pPr>
              <w:pBdr>
                <w:bottom w:val="single" w:sz="12" w:space="1" w:color="auto"/>
              </w:pBdr>
              <w:spacing w:beforeLines="20" w:before="48" w:afterLines="20" w:after="48" w:line="240" w:lineRule="auto"/>
              <w:jc w:val="center"/>
              <w:rPr>
                <w:rFonts w:asciiTheme="minorHAnsi" w:eastAsia="Calibri" w:hAnsiTheme="minorHAnsi"/>
                <w:bCs/>
                <w:color w:val="000000"/>
                <w:kern w:val="18"/>
                <w:sz w:val="18"/>
                <w:szCs w:val="18"/>
                <w:lang w:eastAsia="ja-JP"/>
              </w:rPr>
            </w:pPr>
          </w:p>
          <w:p w14:paraId="0A815493" w14:textId="01190276" w:rsidR="00FF0D3E" w:rsidRPr="00151EC5" w:rsidRDefault="003161B8" w:rsidP="00EA05D8">
            <w:pPr>
              <w:spacing w:beforeLines="20" w:before="48" w:afterLines="20" w:after="48" w:line="240" w:lineRule="auto"/>
              <w:jc w:val="center"/>
              <w:rPr>
                <w:rFonts w:asciiTheme="minorHAnsi" w:eastAsia="Calibri" w:hAnsiTheme="minorHAnsi"/>
                <w:bCs/>
                <w:color w:val="000000"/>
                <w:kern w:val="18"/>
                <w:sz w:val="18"/>
                <w:szCs w:val="18"/>
                <w:lang w:eastAsia="ja-JP"/>
              </w:rPr>
            </w:pPr>
            <w:r w:rsidRPr="00151EC5">
              <w:rPr>
                <w:rFonts w:asciiTheme="minorHAnsi" w:eastAsia="Calibri" w:hAnsiTheme="minorHAnsi"/>
                <w:bCs/>
                <w:color w:val="000000"/>
                <w:kern w:val="18"/>
                <w:sz w:val="18"/>
                <w:szCs w:val="18"/>
                <w:lang w:eastAsia="ja-JP"/>
              </w:rPr>
              <w:t>(Date)</w:t>
            </w:r>
          </w:p>
        </w:tc>
      </w:tr>
    </w:tbl>
    <w:p w14:paraId="129F86F4" w14:textId="77777777" w:rsidR="00D2699A" w:rsidRDefault="00D2699A" w:rsidP="00386FA5">
      <w:pPr>
        <w:spacing w:before="0" w:after="120" w:line="276" w:lineRule="auto"/>
        <w:rPr>
          <w:rFonts w:asciiTheme="minorHAnsi" w:eastAsia="Calibri" w:hAnsiTheme="minorHAnsi"/>
          <w:color w:val="000000"/>
          <w:kern w:val="18"/>
          <w:sz w:val="24"/>
          <w:szCs w:val="24"/>
          <w:lang w:eastAsia="ja-JP"/>
        </w:rPr>
      </w:pPr>
      <w:r>
        <w:rPr>
          <w:rFonts w:asciiTheme="minorHAnsi" w:eastAsia="Calibri" w:hAnsiTheme="minorHAnsi"/>
          <w:color w:val="000000"/>
          <w:kern w:val="18"/>
          <w:sz w:val="24"/>
          <w:szCs w:val="24"/>
          <w:lang w:eastAsia="ja-JP"/>
        </w:rPr>
        <w:br w:type="page"/>
      </w:r>
    </w:p>
    <w:p w14:paraId="6135989B" w14:textId="480432F2" w:rsidR="00421B62" w:rsidRPr="009B07E8" w:rsidRDefault="009B07E8" w:rsidP="00386FA5">
      <w:pPr>
        <w:spacing w:before="0" w:after="120" w:line="276" w:lineRule="auto"/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</w:pPr>
      <w:r w:rsidRPr="009B07E8"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  <w:lastRenderedPageBreak/>
        <w:t>HAZARDOUS SUBSTANCE LIST</w:t>
      </w:r>
    </w:p>
    <w:p w14:paraId="6E6D7009" w14:textId="287ED2B7" w:rsidR="00561BB6" w:rsidRPr="00B52C6C" w:rsidRDefault="00C3081B" w:rsidP="00386FA5">
      <w:pPr>
        <w:spacing w:before="0" w:after="120" w:line="276" w:lineRule="auto"/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</w:pPr>
      <w:r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 xml:space="preserve">The following list </w:t>
      </w:r>
      <w:r w:rsidR="00033A51"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 xml:space="preserve">shows any hazardous substances </w:t>
      </w:r>
      <w:r w:rsidR="00D53362"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>contain</w:t>
      </w:r>
      <w:r w:rsidR="00D078A1"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 xml:space="preserve">ed within the supply items </w:t>
      </w:r>
      <w:r w:rsidR="00033A51"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 xml:space="preserve">which exceed </w:t>
      </w:r>
      <w:r w:rsidR="0092419A"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 xml:space="preserve">the </w:t>
      </w:r>
      <w:r w:rsidR="00466A89"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 xml:space="preserve">specified </w:t>
      </w:r>
      <w:r w:rsidR="0092419A"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>threshold</w:t>
      </w:r>
      <w:r w:rsidR="00466A89"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 xml:space="preserve"> (eg </w:t>
      </w:r>
      <w:r w:rsidR="00703259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 xml:space="preserve">CA Prop 65, </w:t>
      </w:r>
      <w:r w:rsidR="005E4E44"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>REACH SVHCs &gt;0.1%)</w:t>
      </w:r>
      <w:r w:rsidR="00517E57" w:rsidRPr="00B52C6C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503"/>
        <w:gridCol w:w="1384"/>
        <w:gridCol w:w="1446"/>
        <w:gridCol w:w="1673"/>
        <w:gridCol w:w="2395"/>
      </w:tblGrid>
      <w:tr w:rsidR="00704CE0" w14:paraId="3A8685A9" w14:textId="4F28D195" w:rsidTr="00704CE0">
        <w:tc>
          <w:tcPr>
            <w:tcW w:w="1370" w:type="dxa"/>
          </w:tcPr>
          <w:p w14:paraId="324A575F" w14:textId="4CA9B152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 w:rsidRPr="0005388A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Product / Material Reference</w:t>
            </w:r>
          </w:p>
        </w:tc>
        <w:tc>
          <w:tcPr>
            <w:tcW w:w="1503" w:type="dxa"/>
          </w:tcPr>
          <w:p w14:paraId="6906AE81" w14:textId="4C71998B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 w:rsidRPr="0005388A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Description</w:t>
            </w:r>
          </w:p>
        </w:tc>
        <w:tc>
          <w:tcPr>
            <w:tcW w:w="1384" w:type="dxa"/>
          </w:tcPr>
          <w:p w14:paraId="40616EAB" w14:textId="7F0E2169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 w:rsidRPr="0005388A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 xml:space="preserve">Hazardous Substance name </w:t>
            </w:r>
          </w:p>
        </w:tc>
        <w:tc>
          <w:tcPr>
            <w:tcW w:w="1446" w:type="dxa"/>
          </w:tcPr>
          <w:p w14:paraId="7446BD34" w14:textId="63A3A26B" w:rsidR="00704CE0" w:rsidRPr="0005388A" w:rsidRDefault="009241AA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*</w:t>
            </w:r>
            <w:r w:rsidR="00704CE0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CAS Number</w:t>
            </w:r>
          </w:p>
        </w:tc>
        <w:tc>
          <w:tcPr>
            <w:tcW w:w="1673" w:type="dxa"/>
          </w:tcPr>
          <w:p w14:paraId="74DF6DDC" w14:textId="75AF0856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 w:rsidRPr="0005388A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Weight of hazardous substance within items (if known)</w:t>
            </w:r>
          </w:p>
        </w:tc>
        <w:tc>
          <w:tcPr>
            <w:tcW w:w="2395" w:type="dxa"/>
          </w:tcPr>
          <w:p w14:paraId="6BFD247B" w14:textId="3FC027B6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 w:rsidRPr="0005388A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We confirm that we have submitted Safety Data / Risk information for the hazardous substance (</w:t>
            </w:r>
            <w:r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 xml:space="preserve">eg link to </w:t>
            </w:r>
            <w:r w:rsidRPr="0005388A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website</w:t>
            </w:r>
            <w:r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 xml:space="preserve"> included below</w:t>
            </w:r>
            <w:r w:rsidRPr="0005388A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)</w:t>
            </w:r>
            <w:r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.</w:t>
            </w:r>
          </w:p>
        </w:tc>
      </w:tr>
      <w:tr w:rsidR="00704CE0" w14:paraId="7E9D97F8" w14:textId="0A38B7B6" w:rsidTr="00704CE0">
        <w:tc>
          <w:tcPr>
            <w:tcW w:w="1370" w:type="dxa"/>
          </w:tcPr>
          <w:p w14:paraId="1FE6E28E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778E1C1A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21D90C54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67C6CD70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673" w:type="dxa"/>
          </w:tcPr>
          <w:p w14:paraId="1EBAC829" w14:textId="2ACF24E2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2395" w:type="dxa"/>
          </w:tcPr>
          <w:p w14:paraId="3CEC6E86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704CE0" w14:paraId="266A9E94" w14:textId="7004E224" w:rsidTr="00704CE0">
        <w:tc>
          <w:tcPr>
            <w:tcW w:w="1370" w:type="dxa"/>
          </w:tcPr>
          <w:p w14:paraId="7EDC0571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59C9C619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2CC18546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68DF98D4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673" w:type="dxa"/>
          </w:tcPr>
          <w:p w14:paraId="1722A041" w14:textId="51FCC35D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2395" w:type="dxa"/>
          </w:tcPr>
          <w:p w14:paraId="066481E8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704CE0" w14:paraId="0D1A3676" w14:textId="11E7C2E3" w:rsidTr="00704CE0">
        <w:tc>
          <w:tcPr>
            <w:tcW w:w="1370" w:type="dxa"/>
          </w:tcPr>
          <w:p w14:paraId="635259BF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6949E740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53396D8C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6B2F52F2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673" w:type="dxa"/>
          </w:tcPr>
          <w:p w14:paraId="5D2C71E5" w14:textId="24E7C9A4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2395" w:type="dxa"/>
          </w:tcPr>
          <w:p w14:paraId="032C42E1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704CE0" w14:paraId="6CD43760" w14:textId="4C106223" w:rsidTr="00704CE0">
        <w:tc>
          <w:tcPr>
            <w:tcW w:w="1370" w:type="dxa"/>
          </w:tcPr>
          <w:p w14:paraId="41A7FF4B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64F9C373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5CCBFF7F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40A541DB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673" w:type="dxa"/>
          </w:tcPr>
          <w:p w14:paraId="19159A7C" w14:textId="68813A44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2395" w:type="dxa"/>
          </w:tcPr>
          <w:p w14:paraId="2B91A525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704CE0" w14:paraId="0FDDF677" w14:textId="77777777" w:rsidTr="00704CE0">
        <w:tc>
          <w:tcPr>
            <w:tcW w:w="1370" w:type="dxa"/>
          </w:tcPr>
          <w:p w14:paraId="7AD92AC9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784B651D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7F7312BA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03B3838A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673" w:type="dxa"/>
          </w:tcPr>
          <w:p w14:paraId="7CA259E2" w14:textId="5C1DF100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2395" w:type="dxa"/>
          </w:tcPr>
          <w:p w14:paraId="7B5F3E17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704CE0" w14:paraId="03380B5D" w14:textId="77777777" w:rsidTr="00704CE0">
        <w:tc>
          <w:tcPr>
            <w:tcW w:w="1370" w:type="dxa"/>
          </w:tcPr>
          <w:p w14:paraId="7AE0BCDD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1ABA6864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7C4392C6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2D2DFB8D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673" w:type="dxa"/>
          </w:tcPr>
          <w:p w14:paraId="4762BCF3" w14:textId="57673375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2395" w:type="dxa"/>
          </w:tcPr>
          <w:p w14:paraId="31F79C68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704CE0" w14:paraId="2D0F146B" w14:textId="77777777" w:rsidTr="00704CE0">
        <w:tc>
          <w:tcPr>
            <w:tcW w:w="1370" w:type="dxa"/>
          </w:tcPr>
          <w:p w14:paraId="40473781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0729346C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52CCBD91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5D5EA635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673" w:type="dxa"/>
          </w:tcPr>
          <w:p w14:paraId="13915592" w14:textId="2B57AB98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2395" w:type="dxa"/>
          </w:tcPr>
          <w:p w14:paraId="498C791C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704CE0" w14:paraId="09E906F6" w14:textId="77777777" w:rsidTr="00704CE0">
        <w:tc>
          <w:tcPr>
            <w:tcW w:w="1370" w:type="dxa"/>
          </w:tcPr>
          <w:p w14:paraId="33A9F98B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1AD722BD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4A5C6CF3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7C92E5A3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673" w:type="dxa"/>
          </w:tcPr>
          <w:p w14:paraId="56CC7A45" w14:textId="3D979DF0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2395" w:type="dxa"/>
          </w:tcPr>
          <w:p w14:paraId="7D7B9AA7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704CE0" w14:paraId="680C591A" w14:textId="77777777" w:rsidTr="00704CE0">
        <w:tc>
          <w:tcPr>
            <w:tcW w:w="1370" w:type="dxa"/>
          </w:tcPr>
          <w:p w14:paraId="1946E5F8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4FF12665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715ADF95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47F9EF7F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673" w:type="dxa"/>
          </w:tcPr>
          <w:p w14:paraId="464050BD" w14:textId="065D650A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2395" w:type="dxa"/>
          </w:tcPr>
          <w:p w14:paraId="2C663502" w14:textId="77777777" w:rsidR="00704CE0" w:rsidRPr="0005388A" w:rsidRDefault="00704CE0" w:rsidP="006C1602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</w:tbl>
    <w:p w14:paraId="352D7FAD" w14:textId="2A79736C" w:rsidR="00517E57" w:rsidRDefault="009241AA" w:rsidP="00704CE0">
      <w:pPr>
        <w:spacing w:before="0" w:after="120" w:line="276" w:lineRule="auto"/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</w:pPr>
      <w:r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>*</w:t>
      </w:r>
      <w:r w:rsidR="00704CE0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 xml:space="preserve">CAS Number </w:t>
      </w:r>
      <w:r w:rsidR="00AA76A3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 xml:space="preserve">- </w:t>
      </w:r>
      <w:r w:rsidR="00BF1FB6" w:rsidRPr="00BF1FB6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>CAS Registry Number, also referred to as CASRN or CAS Number, is a unique numerical identifier assigned by the Chemical Abstracts Service (CAS) to every chemical substance described in the open scientific literature</w:t>
      </w:r>
      <w:r w:rsidR="00BF1FB6"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  <w:t>.</w:t>
      </w:r>
    </w:p>
    <w:p w14:paraId="104DC8E2" w14:textId="61606DD1" w:rsidR="009241AA" w:rsidRDefault="009241AA" w:rsidP="00704CE0">
      <w:pPr>
        <w:spacing w:before="0" w:after="120" w:line="276" w:lineRule="auto"/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</w:pPr>
    </w:p>
    <w:p w14:paraId="4B61E3DC" w14:textId="16AAF0BF" w:rsidR="005621EB" w:rsidRPr="009B07E8" w:rsidRDefault="0036483C" w:rsidP="00704CE0">
      <w:pPr>
        <w:spacing w:before="0" w:after="120" w:line="276" w:lineRule="auto"/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</w:pPr>
      <w:r w:rsidRPr="009B07E8">
        <w:rPr>
          <w:rFonts w:asciiTheme="minorHAnsi" w:hAnsiTheme="minorHAnsi"/>
          <w:b/>
          <w:bCs/>
          <w:sz w:val="24"/>
          <w:szCs w:val="24"/>
          <w:u w:val="single"/>
          <w:lang w:eastAsia="nb-NO"/>
        </w:rPr>
        <w:t>EXEMPTIONS LIST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370"/>
        <w:gridCol w:w="1503"/>
        <w:gridCol w:w="1384"/>
        <w:gridCol w:w="1446"/>
        <w:gridCol w:w="4073"/>
      </w:tblGrid>
      <w:tr w:rsidR="006D2409" w:rsidRPr="0005388A" w14:paraId="49BC5A7C" w14:textId="77777777" w:rsidTr="006D2409">
        <w:tc>
          <w:tcPr>
            <w:tcW w:w="1370" w:type="dxa"/>
          </w:tcPr>
          <w:p w14:paraId="7797731F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 w:rsidRPr="0005388A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Product / Material Reference</w:t>
            </w:r>
          </w:p>
        </w:tc>
        <w:tc>
          <w:tcPr>
            <w:tcW w:w="1503" w:type="dxa"/>
          </w:tcPr>
          <w:p w14:paraId="08286E1E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 w:rsidRPr="0005388A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Description</w:t>
            </w:r>
          </w:p>
        </w:tc>
        <w:tc>
          <w:tcPr>
            <w:tcW w:w="1384" w:type="dxa"/>
          </w:tcPr>
          <w:p w14:paraId="12152023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 w:rsidRPr="0005388A"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 xml:space="preserve">Hazardous Substance name </w:t>
            </w:r>
          </w:p>
        </w:tc>
        <w:tc>
          <w:tcPr>
            <w:tcW w:w="1446" w:type="dxa"/>
          </w:tcPr>
          <w:p w14:paraId="4F7E8AC6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*CAS Number</w:t>
            </w:r>
          </w:p>
        </w:tc>
        <w:tc>
          <w:tcPr>
            <w:tcW w:w="4073" w:type="dxa"/>
          </w:tcPr>
          <w:p w14:paraId="449EA047" w14:textId="2ADCD328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  <w:r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  <w:t>Regulation &amp; exemption clause</w:t>
            </w:r>
          </w:p>
        </w:tc>
      </w:tr>
      <w:tr w:rsidR="006D2409" w:rsidRPr="0005388A" w14:paraId="478E5853" w14:textId="77777777" w:rsidTr="006D2409">
        <w:tc>
          <w:tcPr>
            <w:tcW w:w="1370" w:type="dxa"/>
          </w:tcPr>
          <w:p w14:paraId="59E8162B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37A768A2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2C65CFBE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58DF6B09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4073" w:type="dxa"/>
          </w:tcPr>
          <w:p w14:paraId="0E1A2F42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6D2409" w:rsidRPr="0005388A" w14:paraId="7D5B34EE" w14:textId="77777777" w:rsidTr="006D2409">
        <w:tc>
          <w:tcPr>
            <w:tcW w:w="1370" w:type="dxa"/>
          </w:tcPr>
          <w:p w14:paraId="3ADF5506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24CD9E19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7F36F387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7A29890F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4073" w:type="dxa"/>
          </w:tcPr>
          <w:p w14:paraId="267C10F1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6D2409" w:rsidRPr="0005388A" w14:paraId="61F3287B" w14:textId="77777777" w:rsidTr="006D2409">
        <w:tc>
          <w:tcPr>
            <w:tcW w:w="1370" w:type="dxa"/>
          </w:tcPr>
          <w:p w14:paraId="2F0A9602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4429A05F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0BFA2798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16CDA5D9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4073" w:type="dxa"/>
          </w:tcPr>
          <w:p w14:paraId="6A602F13" w14:textId="77777777" w:rsidR="006D2409" w:rsidRPr="0005388A" w:rsidRDefault="006D2409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314055" w:rsidRPr="0005388A" w14:paraId="44247E67" w14:textId="77777777" w:rsidTr="006D2409">
        <w:tc>
          <w:tcPr>
            <w:tcW w:w="1370" w:type="dxa"/>
          </w:tcPr>
          <w:p w14:paraId="3F6654F2" w14:textId="77777777" w:rsidR="00314055" w:rsidRPr="0005388A" w:rsidRDefault="00314055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53D5A63F" w14:textId="77777777" w:rsidR="00314055" w:rsidRPr="0005388A" w:rsidRDefault="00314055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4657B307" w14:textId="77777777" w:rsidR="00314055" w:rsidRPr="0005388A" w:rsidRDefault="00314055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2D7BDBDA" w14:textId="77777777" w:rsidR="00314055" w:rsidRPr="0005388A" w:rsidRDefault="00314055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4073" w:type="dxa"/>
          </w:tcPr>
          <w:p w14:paraId="03ADF88A" w14:textId="77777777" w:rsidR="00314055" w:rsidRPr="0005388A" w:rsidRDefault="00314055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314055" w:rsidRPr="0005388A" w14:paraId="34098F34" w14:textId="77777777" w:rsidTr="006D2409">
        <w:tc>
          <w:tcPr>
            <w:tcW w:w="1370" w:type="dxa"/>
          </w:tcPr>
          <w:p w14:paraId="396DB25E" w14:textId="77777777" w:rsidR="00314055" w:rsidRPr="0005388A" w:rsidRDefault="00314055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40608648" w14:textId="77777777" w:rsidR="00314055" w:rsidRPr="0005388A" w:rsidRDefault="00314055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520C5298" w14:textId="77777777" w:rsidR="00314055" w:rsidRPr="0005388A" w:rsidRDefault="00314055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3DC97446" w14:textId="77777777" w:rsidR="00314055" w:rsidRPr="0005388A" w:rsidRDefault="00314055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4073" w:type="dxa"/>
          </w:tcPr>
          <w:p w14:paraId="747E8036" w14:textId="77777777" w:rsidR="00314055" w:rsidRPr="0005388A" w:rsidRDefault="00314055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8E1D42" w:rsidRPr="0005388A" w14:paraId="65980888" w14:textId="77777777" w:rsidTr="006D2409">
        <w:tc>
          <w:tcPr>
            <w:tcW w:w="1370" w:type="dxa"/>
          </w:tcPr>
          <w:p w14:paraId="66EE4557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5DE71377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04E2958D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038FE31F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4073" w:type="dxa"/>
          </w:tcPr>
          <w:p w14:paraId="4208C5C6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8E1D42" w:rsidRPr="0005388A" w14:paraId="5D42928A" w14:textId="77777777" w:rsidTr="006D2409">
        <w:tc>
          <w:tcPr>
            <w:tcW w:w="1370" w:type="dxa"/>
          </w:tcPr>
          <w:p w14:paraId="211FB424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584E7F2D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5671C0BB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64FBA88A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4073" w:type="dxa"/>
          </w:tcPr>
          <w:p w14:paraId="257D9179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8E1D42" w:rsidRPr="0005388A" w14:paraId="2AE4E58E" w14:textId="77777777" w:rsidTr="006D2409">
        <w:tc>
          <w:tcPr>
            <w:tcW w:w="1370" w:type="dxa"/>
          </w:tcPr>
          <w:p w14:paraId="6764564B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0F4F5BFB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728872C3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77A7A716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4073" w:type="dxa"/>
          </w:tcPr>
          <w:p w14:paraId="75C1E7C2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  <w:tr w:rsidR="008E1D42" w:rsidRPr="0005388A" w14:paraId="01707911" w14:textId="77777777" w:rsidTr="006D2409">
        <w:tc>
          <w:tcPr>
            <w:tcW w:w="1370" w:type="dxa"/>
          </w:tcPr>
          <w:p w14:paraId="74B0FA7F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503" w:type="dxa"/>
          </w:tcPr>
          <w:p w14:paraId="4486C91B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384" w:type="dxa"/>
          </w:tcPr>
          <w:p w14:paraId="01DDEB1A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1446" w:type="dxa"/>
          </w:tcPr>
          <w:p w14:paraId="3990F334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  <w:tc>
          <w:tcPr>
            <w:tcW w:w="4073" w:type="dxa"/>
          </w:tcPr>
          <w:p w14:paraId="08CED28F" w14:textId="77777777" w:rsidR="008E1D42" w:rsidRPr="0005388A" w:rsidRDefault="008E1D42" w:rsidP="00DD2D94">
            <w:pPr>
              <w:spacing w:before="0" w:after="120" w:line="276" w:lineRule="auto"/>
              <w:jc w:val="center"/>
              <w:rPr>
                <w:rFonts w:asciiTheme="minorHAnsi" w:eastAsia="Calibri" w:hAnsiTheme="minorHAnsi"/>
                <w:color w:val="000000"/>
                <w:kern w:val="18"/>
                <w:sz w:val="18"/>
                <w:szCs w:val="18"/>
                <w:lang w:eastAsia="ja-JP"/>
              </w:rPr>
            </w:pPr>
          </w:p>
        </w:tc>
      </w:tr>
    </w:tbl>
    <w:p w14:paraId="58503D49" w14:textId="77777777" w:rsidR="009241AA" w:rsidRPr="00B45EAA" w:rsidRDefault="009241AA" w:rsidP="00704CE0">
      <w:pPr>
        <w:spacing w:before="0" w:after="120" w:line="276" w:lineRule="auto"/>
        <w:rPr>
          <w:rFonts w:asciiTheme="minorHAnsi" w:eastAsia="Calibri" w:hAnsiTheme="minorHAnsi"/>
          <w:color w:val="000000"/>
          <w:kern w:val="18"/>
          <w:sz w:val="20"/>
          <w:szCs w:val="20"/>
          <w:lang w:eastAsia="ja-JP"/>
        </w:rPr>
      </w:pPr>
    </w:p>
    <w:sectPr w:rsidR="009241AA" w:rsidRPr="00B45EAA" w:rsidSect="00ED1D15">
      <w:headerReference w:type="default" r:id="rId16"/>
      <w:footerReference w:type="default" r:id="rId17"/>
      <w:pgSz w:w="11906" w:h="16838"/>
      <w:pgMar w:top="426" w:right="849" w:bottom="567" w:left="1276" w:header="426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2C509" w14:textId="77777777" w:rsidR="00065F96" w:rsidRDefault="00065F96" w:rsidP="00386F8C">
      <w:pPr>
        <w:spacing w:before="0" w:line="240" w:lineRule="auto"/>
      </w:pPr>
      <w:r>
        <w:separator/>
      </w:r>
    </w:p>
  </w:endnote>
  <w:endnote w:type="continuationSeparator" w:id="0">
    <w:p w14:paraId="78A1DBB4" w14:textId="77777777" w:rsidR="00065F96" w:rsidRDefault="00065F96" w:rsidP="00386F8C">
      <w:pPr>
        <w:spacing w:before="0" w:line="240" w:lineRule="auto"/>
      </w:pPr>
      <w:r>
        <w:continuationSeparator/>
      </w:r>
    </w:p>
  </w:endnote>
  <w:endnote w:type="continuationNotice" w:id="1">
    <w:p w14:paraId="02999E96" w14:textId="77777777" w:rsidR="00065F96" w:rsidRDefault="00065F9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9E22" w14:textId="341E13B4" w:rsidR="0010237A" w:rsidRPr="00CE0037" w:rsidRDefault="00CB2427" w:rsidP="00EA5666">
    <w:pPr>
      <w:spacing w:before="0" w:after="120" w:line="276" w:lineRule="auto"/>
      <w:jc w:val="center"/>
      <w:rPr>
        <w:rFonts w:asciiTheme="minorHAnsi" w:eastAsia="Calibri" w:hAnsiTheme="minorHAnsi"/>
        <w:color w:val="000000"/>
        <w:kern w:val="18"/>
        <w:lang w:eastAsia="ja-JP"/>
      </w:rPr>
    </w:pPr>
    <w:r>
      <w:t>10</w:t>
    </w:r>
    <w:r w:rsidR="00E66C8E">
      <w:t>-04-04-02-TM-861</w:t>
    </w:r>
    <w:r w:rsidR="0010237A" w:rsidRPr="00CE0037">
      <w:t xml:space="preserve"> </w:t>
    </w:r>
    <w:r w:rsidR="00826D57">
      <w:t xml:space="preserve">    </w:t>
    </w:r>
    <w:r w:rsidR="0010237A" w:rsidRPr="00CE0037">
      <w:t xml:space="preserve">Rev </w:t>
    </w:r>
    <w:r w:rsidR="008C3188">
      <w:t>1.0</w:t>
    </w:r>
    <w:r w:rsidR="0010237A" w:rsidRPr="00CE0037">
      <w:t xml:space="preserve">      -       </w:t>
    </w:r>
    <w:r w:rsidR="0010237A" w:rsidRPr="00CE0037">
      <w:rPr>
        <w:rFonts w:asciiTheme="minorHAnsi" w:eastAsia="Calibri" w:hAnsiTheme="minorHAnsi"/>
        <w:color w:val="000000"/>
        <w:kern w:val="18"/>
        <w:lang w:eastAsia="ja-JP"/>
      </w:rPr>
      <w:t>Send to email address: greenprocurement@landisgyr.com</w:t>
    </w:r>
    <w:r w:rsidR="0010237A" w:rsidRPr="00CE003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F715" w14:textId="77777777" w:rsidR="00065F96" w:rsidRDefault="00065F96" w:rsidP="00386F8C">
      <w:pPr>
        <w:spacing w:before="0" w:line="240" w:lineRule="auto"/>
      </w:pPr>
      <w:r>
        <w:separator/>
      </w:r>
    </w:p>
  </w:footnote>
  <w:footnote w:type="continuationSeparator" w:id="0">
    <w:p w14:paraId="1B21128A" w14:textId="77777777" w:rsidR="00065F96" w:rsidRDefault="00065F96" w:rsidP="00386F8C">
      <w:pPr>
        <w:spacing w:before="0" w:line="240" w:lineRule="auto"/>
      </w:pPr>
      <w:r>
        <w:continuationSeparator/>
      </w:r>
    </w:p>
  </w:footnote>
  <w:footnote w:type="continuationNotice" w:id="1">
    <w:p w14:paraId="0FE2F1BC" w14:textId="77777777" w:rsidR="00065F96" w:rsidRDefault="00065F9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76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985"/>
      <w:gridCol w:w="4961"/>
      <w:gridCol w:w="2830"/>
    </w:tblGrid>
    <w:tr w:rsidR="0010237A" w14:paraId="0D5A087F" w14:textId="77777777" w:rsidTr="00E54924">
      <w:tc>
        <w:tcPr>
          <w:tcW w:w="977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14:paraId="6CE7A2B6" w14:textId="14C9CE43" w:rsidR="0010237A" w:rsidRPr="00D56B29" w:rsidRDefault="0010237A" w:rsidP="00D56B29">
          <w:pPr>
            <w:pStyle w:val="Header"/>
            <w:jc w:val="center"/>
            <w:rPr>
              <w:sz w:val="44"/>
              <w:szCs w:val="44"/>
            </w:rPr>
          </w:pPr>
          <w:r w:rsidRPr="00D56B29">
            <w:rPr>
              <w:sz w:val="44"/>
              <w:szCs w:val="44"/>
            </w:rPr>
            <w:t>Supplier Declaration Certificate</w:t>
          </w:r>
        </w:p>
      </w:tc>
    </w:tr>
    <w:tr w:rsidR="0010237A" w14:paraId="74AA7881" w14:textId="77777777" w:rsidTr="00A21047">
      <w:tc>
        <w:tcPr>
          <w:tcW w:w="1985" w:type="dxa"/>
          <w:tcBorders>
            <w:top w:val="single" w:sz="4" w:space="0" w:color="auto"/>
          </w:tcBorders>
        </w:tcPr>
        <w:p w14:paraId="5204A4A9" w14:textId="025E8FA4" w:rsidR="0010237A" w:rsidRPr="003F5D34" w:rsidRDefault="0010237A">
          <w:pPr>
            <w:pStyle w:val="Header"/>
            <w:rPr>
              <w:sz w:val="24"/>
              <w:szCs w:val="24"/>
            </w:rPr>
          </w:pPr>
          <w:r w:rsidRPr="003F5D34">
            <w:rPr>
              <w:sz w:val="24"/>
              <w:szCs w:val="24"/>
            </w:rPr>
            <w:t>Supplier Name</w:t>
          </w:r>
        </w:p>
      </w:tc>
      <w:tc>
        <w:tcPr>
          <w:tcW w:w="4961" w:type="dxa"/>
          <w:tcBorders>
            <w:top w:val="single" w:sz="4" w:space="0" w:color="auto"/>
          </w:tcBorders>
        </w:tcPr>
        <w:p w14:paraId="5F755B92" w14:textId="77777777" w:rsidR="0010237A" w:rsidRPr="003F5D34" w:rsidRDefault="0010237A">
          <w:pPr>
            <w:pStyle w:val="Header"/>
            <w:rPr>
              <w:sz w:val="24"/>
              <w:szCs w:val="24"/>
            </w:rPr>
          </w:pPr>
        </w:p>
      </w:tc>
      <w:tc>
        <w:tcPr>
          <w:tcW w:w="2830" w:type="dxa"/>
          <w:tcBorders>
            <w:top w:val="single" w:sz="4" w:space="0" w:color="auto"/>
          </w:tcBorders>
        </w:tcPr>
        <w:p w14:paraId="5340B69D" w14:textId="6D32A774" w:rsidR="0010237A" w:rsidRPr="003F5D34" w:rsidRDefault="0010237A">
          <w:pPr>
            <w:pStyle w:val="Header"/>
            <w:rPr>
              <w:sz w:val="24"/>
              <w:szCs w:val="24"/>
            </w:rPr>
          </w:pPr>
          <w:r w:rsidRPr="003F5D34">
            <w:rPr>
              <w:sz w:val="24"/>
              <w:szCs w:val="24"/>
            </w:rPr>
            <w:t xml:space="preserve">Date : </w:t>
          </w:r>
        </w:p>
      </w:tc>
    </w:tr>
    <w:tr w:rsidR="0010237A" w14:paraId="557DC4B7" w14:textId="77777777" w:rsidTr="00A21047">
      <w:tc>
        <w:tcPr>
          <w:tcW w:w="1985" w:type="dxa"/>
        </w:tcPr>
        <w:p w14:paraId="445ACFED" w14:textId="247DF1EA" w:rsidR="0010237A" w:rsidRPr="003F5D34" w:rsidRDefault="0010237A">
          <w:pPr>
            <w:pStyle w:val="Header"/>
            <w:rPr>
              <w:sz w:val="24"/>
              <w:szCs w:val="24"/>
            </w:rPr>
          </w:pPr>
          <w:r w:rsidRPr="003F5D34">
            <w:rPr>
              <w:sz w:val="24"/>
              <w:szCs w:val="24"/>
            </w:rPr>
            <w:t>Supplier Address</w:t>
          </w:r>
        </w:p>
      </w:tc>
      <w:tc>
        <w:tcPr>
          <w:tcW w:w="7791" w:type="dxa"/>
          <w:gridSpan w:val="2"/>
        </w:tcPr>
        <w:p w14:paraId="515F70F8" w14:textId="3D743030" w:rsidR="0010237A" w:rsidRPr="003F5D34" w:rsidRDefault="0010237A">
          <w:pPr>
            <w:pStyle w:val="Header"/>
            <w:rPr>
              <w:sz w:val="24"/>
              <w:szCs w:val="24"/>
            </w:rPr>
          </w:pPr>
        </w:p>
      </w:tc>
    </w:tr>
  </w:tbl>
  <w:p w14:paraId="3BC9A3EF" w14:textId="016203CC" w:rsidR="0010237A" w:rsidRPr="00B93D9C" w:rsidRDefault="0010237A" w:rsidP="00A5142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3216"/>
    <w:multiLevelType w:val="multilevel"/>
    <w:tmpl w:val="B7CEFCF4"/>
    <w:styleLink w:val="Headings"/>
    <w:lvl w:ilvl="0">
      <w:start w:val="1"/>
      <w:numFmt w:val="decimal"/>
      <w:pStyle w:val="Heading1"/>
      <w:suff w:val="space"/>
      <w:lvlText w:val="%1 |"/>
      <w:lvlJc w:val="left"/>
      <w:pPr>
        <w:ind w:left="2411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|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|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|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|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|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|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|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|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4E"/>
    <w:rsid w:val="00003872"/>
    <w:rsid w:val="00005037"/>
    <w:rsid w:val="0001256D"/>
    <w:rsid w:val="000234A6"/>
    <w:rsid w:val="00025C9B"/>
    <w:rsid w:val="00025E9A"/>
    <w:rsid w:val="00033A51"/>
    <w:rsid w:val="00044DBA"/>
    <w:rsid w:val="0005140B"/>
    <w:rsid w:val="0005388A"/>
    <w:rsid w:val="00057744"/>
    <w:rsid w:val="00065F96"/>
    <w:rsid w:val="00070D39"/>
    <w:rsid w:val="000752E6"/>
    <w:rsid w:val="000814A5"/>
    <w:rsid w:val="00082705"/>
    <w:rsid w:val="00082F9D"/>
    <w:rsid w:val="00085830"/>
    <w:rsid w:val="00086531"/>
    <w:rsid w:val="00086E9F"/>
    <w:rsid w:val="000A44FC"/>
    <w:rsid w:val="000A5F2C"/>
    <w:rsid w:val="000A6096"/>
    <w:rsid w:val="000B4B8D"/>
    <w:rsid w:val="000C49CA"/>
    <w:rsid w:val="000D06B7"/>
    <w:rsid w:val="000E4E7F"/>
    <w:rsid w:val="000E5951"/>
    <w:rsid w:val="000E6FD0"/>
    <w:rsid w:val="000F17D2"/>
    <w:rsid w:val="000F37A6"/>
    <w:rsid w:val="000F4FF0"/>
    <w:rsid w:val="00100AC7"/>
    <w:rsid w:val="0010237A"/>
    <w:rsid w:val="00104988"/>
    <w:rsid w:val="0010551A"/>
    <w:rsid w:val="00105FF8"/>
    <w:rsid w:val="00113D82"/>
    <w:rsid w:val="00126B69"/>
    <w:rsid w:val="0013212A"/>
    <w:rsid w:val="00133DE3"/>
    <w:rsid w:val="00134559"/>
    <w:rsid w:val="001464A2"/>
    <w:rsid w:val="00151EC5"/>
    <w:rsid w:val="00157B5B"/>
    <w:rsid w:val="00157D75"/>
    <w:rsid w:val="00163BF4"/>
    <w:rsid w:val="0017392D"/>
    <w:rsid w:val="00174E27"/>
    <w:rsid w:val="001808E3"/>
    <w:rsid w:val="0018438C"/>
    <w:rsid w:val="00184698"/>
    <w:rsid w:val="00192E7E"/>
    <w:rsid w:val="00193E1B"/>
    <w:rsid w:val="0019693F"/>
    <w:rsid w:val="001A223D"/>
    <w:rsid w:val="001A41CF"/>
    <w:rsid w:val="001B545B"/>
    <w:rsid w:val="001B611D"/>
    <w:rsid w:val="001B6867"/>
    <w:rsid w:val="001C291B"/>
    <w:rsid w:val="001D079E"/>
    <w:rsid w:val="001E08A3"/>
    <w:rsid w:val="001E5F8C"/>
    <w:rsid w:val="001E6BEE"/>
    <w:rsid w:val="001F1A32"/>
    <w:rsid w:val="001F5920"/>
    <w:rsid w:val="001F662B"/>
    <w:rsid w:val="00202FF4"/>
    <w:rsid w:val="0021367E"/>
    <w:rsid w:val="00216240"/>
    <w:rsid w:val="00224D4B"/>
    <w:rsid w:val="00232344"/>
    <w:rsid w:val="00236FB0"/>
    <w:rsid w:val="00240E23"/>
    <w:rsid w:val="00241955"/>
    <w:rsid w:val="00243625"/>
    <w:rsid w:val="00246EC0"/>
    <w:rsid w:val="00255339"/>
    <w:rsid w:val="00264B29"/>
    <w:rsid w:val="00272D3F"/>
    <w:rsid w:val="00284416"/>
    <w:rsid w:val="0028451E"/>
    <w:rsid w:val="0029344E"/>
    <w:rsid w:val="0029513A"/>
    <w:rsid w:val="002A29A0"/>
    <w:rsid w:val="002C0DD2"/>
    <w:rsid w:val="002C7AB8"/>
    <w:rsid w:val="002D0BA6"/>
    <w:rsid w:val="002D262E"/>
    <w:rsid w:val="002D4813"/>
    <w:rsid w:val="002F3B6A"/>
    <w:rsid w:val="002F488D"/>
    <w:rsid w:val="002F7BA6"/>
    <w:rsid w:val="00314055"/>
    <w:rsid w:val="003161B8"/>
    <w:rsid w:val="00332815"/>
    <w:rsid w:val="00332E77"/>
    <w:rsid w:val="003400C0"/>
    <w:rsid w:val="00342208"/>
    <w:rsid w:val="003430AE"/>
    <w:rsid w:val="00343610"/>
    <w:rsid w:val="00351D25"/>
    <w:rsid w:val="0035353A"/>
    <w:rsid w:val="003627DF"/>
    <w:rsid w:val="0036483C"/>
    <w:rsid w:val="00367004"/>
    <w:rsid w:val="003758E0"/>
    <w:rsid w:val="00376C66"/>
    <w:rsid w:val="00386F8C"/>
    <w:rsid w:val="00386FA5"/>
    <w:rsid w:val="003909CC"/>
    <w:rsid w:val="00393457"/>
    <w:rsid w:val="003A7C62"/>
    <w:rsid w:val="003B37D1"/>
    <w:rsid w:val="003B3EF7"/>
    <w:rsid w:val="003C1D16"/>
    <w:rsid w:val="003C29AE"/>
    <w:rsid w:val="003C6E91"/>
    <w:rsid w:val="003D2B8B"/>
    <w:rsid w:val="003E42D4"/>
    <w:rsid w:val="003F5D34"/>
    <w:rsid w:val="00401418"/>
    <w:rsid w:val="004039F4"/>
    <w:rsid w:val="00405036"/>
    <w:rsid w:val="0041303B"/>
    <w:rsid w:val="0042098D"/>
    <w:rsid w:val="00421B62"/>
    <w:rsid w:val="00422D84"/>
    <w:rsid w:val="00424237"/>
    <w:rsid w:val="0042684E"/>
    <w:rsid w:val="00430E08"/>
    <w:rsid w:val="00432E03"/>
    <w:rsid w:val="00440096"/>
    <w:rsid w:val="00444C15"/>
    <w:rsid w:val="0045794F"/>
    <w:rsid w:val="00460E0D"/>
    <w:rsid w:val="0046176E"/>
    <w:rsid w:val="00466A89"/>
    <w:rsid w:val="00471C4D"/>
    <w:rsid w:val="00483DAB"/>
    <w:rsid w:val="00491C09"/>
    <w:rsid w:val="00492A79"/>
    <w:rsid w:val="00494DD9"/>
    <w:rsid w:val="004956B3"/>
    <w:rsid w:val="004A1D42"/>
    <w:rsid w:val="004A3A2A"/>
    <w:rsid w:val="004A7107"/>
    <w:rsid w:val="004C766C"/>
    <w:rsid w:val="004D174C"/>
    <w:rsid w:val="004D28A3"/>
    <w:rsid w:val="004E1465"/>
    <w:rsid w:val="004E1875"/>
    <w:rsid w:val="005017B2"/>
    <w:rsid w:val="00504AD6"/>
    <w:rsid w:val="00515BED"/>
    <w:rsid w:val="00516862"/>
    <w:rsid w:val="00517E57"/>
    <w:rsid w:val="005233F6"/>
    <w:rsid w:val="00524FDB"/>
    <w:rsid w:val="00527011"/>
    <w:rsid w:val="00536CFD"/>
    <w:rsid w:val="00537189"/>
    <w:rsid w:val="005507D8"/>
    <w:rsid w:val="00554B64"/>
    <w:rsid w:val="00555385"/>
    <w:rsid w:val="005573FE"/>
    <w:rsid w:val="00557AA0"/>
    <w:rsid w:val="00561BB6"/>
    <w:rsid w:val="005621EB"/>
    <w:rsid w:val="00563B21"/>
    <w:rsid w:val="0056410B"/>
    <w:rsid w:val="005746F8"/>
    <w:rsid w:val="00576608"/>
    <w:rsid w:val="005825DF"/>
    <w:rsid w:val="00590421"/>
    <w:rsid w:val="00590D3E"/>
    <w:rsid w:val="00592B81"/>
    <w:rsid w:val="0059643B"/>
    <w:rsid w:val="005964A2"/>
    <w:rsid w:val="00597D30"/>
    <w:rsid w:val="005A2493"/>
    <w:rsid w:val="005B78DE"/>
    <w:rsid w:val="005D2231"/>
    <w:rsid w:val="005D2DE4"/>
    <w:rsid w:val="005D51CD"/>
    <w:rsid w:val="005E4E44"/>
    <w:rsid w:val="005E547A"/>
    <w:rsid w:val="005F1415"/>
    <w:rsid w:val="005F5A1D"/>
    <w:rsid w:val="006003B7"/>
    <w:rsid w:val="00601C61"/>
    <w:rsid w:val="006042C2"/>
    <w:rsid w:val="00625628"/>
    <w:rsid w:val="00625A67"/>
    <w:rsid w:val="00635AAA"/>
    <w:rsid w:val="00635DB3"/>
    <w:rsid w:val="0063602D"/>
    <w:rsid w:val="00650B9D"/>
    <w:rsid w:val="00650D56"/>
    <w:rsid w:val="0065401C"/>
    <w:rsid w:val="0065525E"/>
    <w:rsid w:val="00656622"/>
    <w:rsid w:val="00656B33"/>
    <w:rsid w:val="00657844"/>
    <w:rsid w:val="0067013C"/>
    <w:rsid w:val="006806E1"/>
    <w:rsid w:val="0068346E"/>
    <w:rsid w:val="00684339"/>
    <w:rsid w:val="006843BA"/>
    <w:rsid w:val="00684852"/>
    <w:rsid w:val="006876E3"/>
    <w:rsid w:val="006952A2"/>
    <w:rsid w:val="006A4EDC"/>
    <w:rsid w:val="006B315E"/>
    <w:rsid w:val="006C1602"/>
    <w:rsid w:val="006C2A06"/>
    <w:rsid w:val="006C76F0"/>
    <w:rsid w:val="006D2409"/>
    <w:rsid w:val="006D5969"/>
    <w:rsid w:val="006E0AE0"/>
    <w:rsid w:val="006E57B3"/>
    <w:rsid w:val="006E5E1B"/>
    <w:rsid w:val="00703259"/>
    <w:rsid w:val="00704CE0"/>
    <w:rsid w:val="007102D6"/>
    <w:rsid w:val="007152D4"/>
    <w:rsid w:val="0071576F"/>
    <w:rsid w:val="00725066"/>
    <w:rsid w:val="00734C5A"/>
    <w:rsid w:val="007361A6"/>
    <w:rsid w:val="0074018C"/>
    <w:rsid w:val="007442BD"/>
    <w:rsid w:val="00744321"/>
    <w:rsid w:val="007622E3"/>
    <w:rsid w:val="00773345"/>
    <w:rsid w:val="00773C37"/>
    <w:rsid w:val="00777983"/>
    <w:rsid w:val="007820D7"/>
    <w:rsid w:val="007B0EEC"/>
    <w:rsid w:val="007B1CFC"/>
    <w:rsid w:val="007B6631"/>
    <w:rsid w:val="007C20EE"/>
    <w:rsid w:val="007D1F2D"/>
    <w:rsid w:val="007D74AD"/>
    <w:rsid w:val="007E6957"/>
    <w:rsid w:val="007F3922"/>
    <w:rsid w:val="007F40D4"/>
    <w:rsid w:val="007F68AA"/>
    <w:rsid w:val="007F7ADE"/>
    <w:rsid w:val="008009E9"/>
    <w:rsid w:val="00800F61"/>
    <w:rsid w:val="00803131"/>
    <w:rsid w:val="00805F66"/>
    <w:rsid w:val="0080689D"/>
    <w:rsid w:val="00824173"/>
    <w:rsid w:val="00826D57"/>
    <w:rsid w:val="008310F2"/>
    <w:rsid w:val="0084127D"/>
    <w:rsid w:val="00844D93"/>
    <w:rsid w:val="008545BD"/>
    <w:rsid w:val="008549A2"/>
    <w:rsid w:val="008550E4"/>
    <w:rsid w:val="00862D65"/>
    <w:rsid w:val="008732D1"/>
    <w:rsid w:val="008756CC"/>
    <w:rsid w:val="00882E52"/>
    <w:rsid w:val="008851D5"/>
    <w:rsid w:val="00885976"/>
    <w:rsid w:val="00890552"/>
    <w:rsid w:val="00891613"/>
    <w:rsid w:val="00892AE2"/>
    <w:rsid w:val="008936CC"/>
    <w:rsid w:val="00897CF9"/>
    <w:rsid w:val="008A355F"/>
    <w:rsid w:val="008A4AC5"/>
    <w:rsid w:val="008A659C"/>
    <w:rsid w:val="008B36D7"/>
    <w:rsid w:val="008B41CD"/>
    <w:rsid w:val="008C3188"/>
    <w:rsid w:val="008C328B"/>
    <w:rsid w:val="008C7380"/>
    <w:rsid w:val="008E1D42"/>
    <w:rsid w:val="008E2688"/>
    <w:rsid w:val="008E71D9"/>
    <w:rsid w:val="008F14CC"/>
    <w:rsid w:val="009029FC"/>
    <w:rsid w:val="00912D1C"/>
    <w:rsid w:val="00914452"/>
    <w:rsid w:val="00922B47"/>
    <w:rsid w:val="0092403C"/>
    <w:rsid w:val="0092419A"/>
    <w:rsid w:val="009241AA"/>
    <w:rsid w:val="009251A6"/>
    <w:rsid w:val="00941072"/>
    <w:rsid w:val="00962E90"/>
    <w:rsid w:val="00963EE7"/>
    <w:rsid w:val="0096580A"/>
    <w:rsid w:val="009735F1"/>
    <w:rsid w:val="00982FD5"/>
    <w:rsid w:val="009917C1"/>
    <w:rsid w:val="009A4812"/>
    <w:rsid w:val="009A591D"/>
    <w:rsid w:val="009A77F7"/>
    <w:rsid w:val="009B07E8"/>
    <w:rsid w:val="009B4159"/>
    <w:rsid w:val="009B5A68"/>
    <w:rsid w:val="009B6E01"/>
    <w:rsid w:val="009D2B26"/>
    <w:rsid w:val="009D58B5"/>
    <w:rsid w:val="009D6048"/>
    <w:rsid w:val="009E4912"/>
    <w:rsid w:val="009F1AA5"/>
    <w:rsid w:val="009F3DA6"/>
    <w:rsid w:val="009F404C"/>
    <w:rsid w:val="00A0019B"/>
    <w:rsid w:val="00A00D20"/>
    <w:rsid w:val="00A0324C"/>
    <w:rsid w:val="00A0399C"/>
    <w:rsid w:val="00A04CA5"/>
    <w:rsid w:val="00A06B95"/>
    <w:rsid w:val="00A113EE"/>
    <w:rsid w:val="00A1193D"/>
    <w:rsid w:val="00A154A0"/>
    <w:rsid w:val="00A165B5"/>
    <w:rsid w:val="00A17708"/>
    <w:rsid w:val="00A21047"/>
    <w:rsid w:val="00A242C1"/>
    <w:rsid w:val="00A3763E"/>
    <w:rsid w:val="00A42544"/>
    <w:rsid w:val="00A51420"/>
    <w:rsid w:val="00A560E5"/>
    <w:rsid w:val="00A5748F"/>
    <w:rsid w:val="00A575B1"/>
    <w:rsid w:val="00A624F1"/>
    <w:rsid w:val="00A816A0"/>
    <w:rsid w:val="00A82FA9"/>
    <w:rsid w:val="00A86470"/>
    <w:rsid w:val="00A93B29"/>
    <w:rsid w:val="00A951D8"/>
    <w:rsid w:val="00A97A9D"/>
    <w:rsid w:val="00AA35DB"/>
    <w:rsid w:val="00AA6432"/>
    <w:rsid w:val="00AA76A3"/>
    <w:rsid w:val="00AB3188"/>
    <w:rsid w:val="00AB7ECB"/>
    <w:rsid w:val="00AE5EBD"/>
    <w:rsid w:val="00AF0DD8"/>
    <w:rsid w:val="00AF316E"/>
    <w:rsid w:val="00AF3614"/>
    <w:rsid w:val="00AF3D1B"/>
    <w:rsid w:val="00AF5E0F"/>
    <w:rsid w:val="00B03A57"/>
    <w:rsid w:val="00B36C88"/>
    <w:rsid w:val="00B42EF3"/>
    <w:rsid w:val="00B45EAA"/>
    <w:rsid w:val="00B52101"/>
    <w:rsid w:val="00B52A16"/>
    <w:rsid w:val="00B52C6C"/>
    <w:rsid w:val="00B53E63"/>
    <w:rsid w:val="00B6721D"/>
    <w:rsid w:val="00B7038D"/>
    <w:rsid w:val="00B735EB"/>
    <w:rsid w:val="00B81EEA"/>
    <w:rsid w:val="00B83323"/>
    <w:rsid w:val="00B86C4E"/>
    <w:rsid w:val="00B87F5E"/>
    <w:rsid w:val="00B93D9C"/>
    <w:rsid w:val="00B959A8"/>
    <w:rsid w:val="00BA0114"/>
    <w:rsid w:val="00BA366D"/>
    <w:rsid w:val="00BA798B"/>
    <w:rsid w:val="00BB1ABC"/>
    <w:rsid w:val="00BB5496"/>
    <w:rsid w:val="00BB6DCC"/>
    <w:rsid w:val="00BC3F60"/>
    <w:rsid w:val="00BD2DEB"/>
    <w:rsid w:val="00BD3C14"/>
    <w:rsid w:val="00BE19CF"/>
    <w:rsid w:val="00BE2A0E"/>
    <w:rsid w:val="00BE5A5C"/>
    <w:rsid w:val="00BE63AA"/>
    <w:rsid w:val="00BE7419"/>
    <w:rsid w:val="00BF1FB6"/>
    <w:rsid w:val="00C0743B"/>
    <w:rsid w:val="00C1451A"/>
    <w:rsid w:val="00C3081B"/>
    <w:rsid w:val="00C355E9"/>
    <w:rsid w:val="00C40BBE"/>
    <w:rsid w:val="00C41D2A"/>
    <w:rsid w:val="00C44135"/>
    <w:rsid w:val="00C50301"/>
    <w:rsid w:val="00C519FE"/>
    <w:rsid w:val="00C51DC2"/>
    <w:rsid w:val="00C5348C"/>
    <w:rsid w:val="00C57009"/>
    <w:rsid w:val="00C6525C"/>
    <w:rsid w:val="00C66885"/>
    <w:rsid w:val="00C674BB"/>
    <w:rsid w:val="00C674EB"/>
    <w:rsid w:val="00C702C5"/>
    <w:rsid w:val="00C81D97"/>
    <w:rsid w:val="00C8579F"/>
    <w:rsid w:val="00CA3005"/>
    <w:rsid w:val="00CB2427"/>
    <w:rsid w:val="00CB29EA"/>
    <w:rsid w:val="00CB3D96"/>
    <w:rsid w:val="00CB6789"/>
    <w:rsid w:val="00CC54E9"/>
    <w:rsid w:val="00CD5E91"/>
    <w:rsid w:val="00CE0037"/>
    <w:rsid w:val="00CE01DA"/>
    <w:rsid w:val="00CE0E73"/>
    <w:rsid w:val="00CE1267"/>
    <w:rsid w:val="00CF13E2"/>
    <w:rsid w:val="00CF2AD5"/>
    <w:rsid w:val="00CF2DD7"/>
    <w:rsid w:val="00CF4109"/>
    <w:rsid w:val="00CF73C8"/>
    <w:rsid w:val="00D078A1"/>
    <w:rsid w:val="00D263C6"/>
    <w:rsid w:val="00D2699A"/>
    <w:rsid w:val="00D32423"/>
    <w:rsid w:val="00D33C24"/>
    <w:rsid w:val="00D3696D"/>
    <w:rsid w:val="00D4018C"/>
    <w:rsid w:val="00D40239"/>
    <w:rsid w:val="00D414C2"/>
    <w:rsid w:val="00D52F8B"/>
    <w:rsid w:val="00D53362"/>
    <w:rsid w:val="00D55E19"/>
    <w:rsid w:val="00D56B29"/>
    <w:rsid w:val="00D56BBC"/>
    <w:rsid w:val="00D62E9C"/>
    <w:rsid w:val="00D919C7"/>
    <w:rsid w:val="00D92186"/>
    <w:rsid w:val="00DA1E24"/>
    <w:rsid w:val="00DA6F55"/>
    <w:rsid w:val="00DA7573"/>
    <w:rsid w:val="00DB2BE7"/>
    <w:rsid w:val="00DB4218"/>
    <w:rsid w:val="00DB47C7"/>
    <w:rsid w:val="00DC5F46"/>
    <w:rsid w:val="00DC7146"/>
    <w:rsid w:val="00DD2D94"/>
    <w:rsid w:val="00DD5323"/>
    <w:rsid w:val="00DE3DDD"/>
    <w:rsid w:val="00DE58EC"/>
    <w:rsid w:val="00DE6D23"/>
    <w:rsid w:val="00DF5CF7"/>
    <w:rsid w:val="00E05602"/>
    <w:rsid w:val="00E05EF4"/>
    <w:rsid w:val="00E06D73"/>
    <w:rsid w:val="00E217F4"/>
    <w:rsid w:val="00E4661F"/>
    <w:rsid w:val="00E47B27"/>
    <w:rsid w:val="00E54924"/>
    <w:rsid w:val="00E651A6"/>
    <w:rsid w:val="00E668F9"/>
    <w:rsid w:val="00E66C8E"/>
    <w:rsid w:val="00E739E1"/>
    <w:rsid w:val="00E77CAC"/>
    <w:rsid w:val="00E81616"/>
    <w:rsid w:val="00E87C02"/>
    <w:rsid w:val="00E94E93"/>
    <w:rsid w:val="00E95B6D"/>
    <w:rsid w:val="00E95C51"/>
    <w:rsid w:val="00EA05D8"/>
    <w:rsid w:val="00EA4C50"/>
    <w:rsid w:val="00EA5666"/>
    <w:rsid w:val="00EB5A62"/>
    <w:rsid w:val="00EC0C3E"/>
    <w:rsid w:val="00ED1D15"/>
    <w:rsid w:val="00EE6370"/>
    <w:rsid w:val="00EE6CAE"/>
    <w:rsid w:val="00EF6451"/>
    <w:rsid w:val="00EF6C22"/>
    <w:rsid w:val="00F00C1D"/>
    <w:rsid w:val="00F03FB3"/>
    <w:rsid w:val="00F11F33"/>
    <w:rsid w:val="00F31E65"/>
    <w:rsid w:val="00F4077B"/>
    <w:rsid w:val="00F4573B"/>
    <w:rsid w:val="00F6132E"/>
    <w:rsid w:val="00F90E5E"/>
    <w:rsid w:val="00F91CA7"/>
    <w:rsid w:val="00F94209"/>
    <w:rsid w:val="00FB59A9"/>
    <w:rsid w:val="00FC643A"/>
    <w:rsid w:val="00FE0E72"/>
    <w:rsid w:val="00FE43EB"/>
    <w:rsid w:val="00FF0D3E"/>
    <w:rsid w:val="00FF1CB3"/>
    <w:rsid w:val="00FF1CF5"/>
    <w:rsid w:val="00FF4EE2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C3C30"/>
  <w15:chartTrackingRefBased/>
  <w15:docId w15:val="{37384E4F-5F6D-4DC0-A8A3-8414292C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C4E"/>
    <w:pPr>
      <w:spacing w:before="120" w:after="0" w:line="240" w:lineRule="atLeast"/>
    </w:pPr>
    <w:rPr>
      <w:rFonts w:ascii="Calibri" w:eastAsia="Times New Roman" w:hAnsi="Calibri" w:cs="Times New Roman"/>
      <w:lang w:val="en-US" w:eastAsia="de-CH"/>
    </w:rPr>
  </w:style>
  <w:style w:type="paragraph" w:styleId="Heading1">
    <w:name w:val="heading 1"/>
    <w:basedOn w:val="Normal"/>
    <w:next w:val="Normal"/>
    <w:link w:val="Heading1Char"/>
    <w:qFormat/>
    <w:rsid w:val="00B86C4E"/>
    <w:pPr>
      <w:keepNext/>
      <w:keepLines/>
      <w:numPr>
        <w:numId w:val="1"/>
      </w:numPr>
      <w:outlineLvl w:val="0"/>
    </w:pPr>
    <w:rPr>
      <w:rFonts w:cs="Arial"/>
      <w:b/>
      <w:bCs/>
      <w:snapToGrid w:val="0"/>
      <w:szCs w:val="32"/>
    </w:rPr>
  </w:style>
  <w:style w:type="paragraph" w:styleId="Heading2">
    <w:name w:val="heading 2"/>
    <w:basedOn w:val="Normal"/>
    <w:next w:val="Normal"/>
    <w:link w:val="Heading2Char"/>
    <w:qFormat/>
    <w:rsid w:val="00B86C4E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86C4E"/>
    <w:pPr>
      <w:keepNext/>
      <w:keepLines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86C4E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86C4E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86C4E"/>
    <w:pPr>
      <w:keepNext/>
      <w:keepLines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86C4E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86C4E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B86C4E"/>
    <w:pPr>
      <w:keepNext/>
      <w:keepLines/>
      <w:numPr>
        <w:ilvl w:val="8"/>
        <w:numId w:val="1"/>
      </w:numPr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C4E"/>
    <w:rPr>
      <w:rFonts w:ascii="Calibri" w:eastAsia="Times New Roman" w:hAnsi="Calibri" w:cs="Arial"/>
      <w:b/>
      <w:bCs/>
      <w:snapToGrid w:val="0"/>
      <w:szCs w:val="32"/>
      <w:lang w:val="en-US" w:eastAsia="de-CH"/>
    </w:rPr>
  </w:style>
  <w:style w:type="character" w:customStyle="1" w:styleId="Heading2Char">
    <w:name w:val="Heading 2 Char"/>
    <w:basedOn w:val="DefaultParagraphFont"/>
    <w:link w:val="Heading2"/>
    <w:rsid w:val="00B86C4E"/>
    <w:rPr>
      <w:rFonts w:ascii="Calibri" w:eastAsia="Times New Roman" w:hAnsi="Calibri" w:cs="Arial"/>
      <w:b/>
      <w:bCs/>
      <w:iCs/>
      <w:szCs w:val="28"/>
      <w:lang w:val="en-US" w:eastAsia="de-CH"/>
    </w:rPr>
  </w:style>
  <w:style w:type="character" w:customStyle="1" w:styleId="Heading3Char">
    <w:name w:val="Heading 3 Char"/>
    <w:basedOn w:val="DefaultParagraphFont"/>
    <w:link w:val="Heading3"/>
    <w:rsid w:val="00B86C4E"/>
    <w:rPr>
      <w:rFonts w:ascii="Calibri" w:eastAsia="Times New Roman" w:hAnsi="Calibri" w:cs="Arial"/>
      <w:b/>
      <w:bCs/>
      <w:szCs w:val="26"/>
      <w:lang w:val="en-US" w:eastAsia="de-CH"/>
    </w:rPr>
  </w:style>
  <w:style w:type="character" w:customStyle="1" w:styleId="Heading4Char">
    <w:name w:val="Heading 4 Char"/>
    <w:basedOn w:val="DefaultParagraphFont"/>
    <w:link w:val="Heading4"/>
    <w:rsid w:val="00B86C4E"/>
    <w:rPr>
      <w:rFonts w:ascii="Calibri" w:eastAsia="Times New Roman" w:hAnsi="Calibri" w:cs="Times New Roman"/>
      <w:b/>
      <w:bCs/>
      <w:szCs w:val="28"/>
      <w:lang w:val="en-US" w:eastAsia="de-CH"/>
    </w:rPr>
  </w:style>
  <w:style w:type="character" w:customStyle="1" w:styleId="Heading5Char">
    <w:name w:val="Heading 5 Char"/>
    <w:basedOn w:val="DefaultParagraphFont"/>
    <w:link w:val="Heading5"/>
    <w:rsid w:val="00B86C4E"/>
    <w:rPr>
      <w:rFonts w:ascii="Calibri" w:eastAsia="Times New Roman" w:hAnsi="Calibri" w:cs="Times New Roman"/>
      <w:b/>
      <w:bCs/>
      <w:iCs/>
      <w:szCs w:val="26"/>
      <w:lang w:val="en-US" w:eastAsia="de-CH"/>
    </w:rPr>
  </w:style>
  <w:style w:type="character" w:customStyle="1" w:styleId="Heading6Char">
    <w:name w:val="Heading 6 Char"/>
    <w:basedOn w:val="DefaultParagraphFont"/>
    <w:link w:val="Heading6"/>
    <w:rsid w:val="00B86C4E"/>
    <w:rPr>
      <w:rFonts w:ascii="Calibri" w:eastAsia="Times New Roman" w:hAnsi="Calibri" w:cs="Times New Roman"/>
      <w:b/>
      <w:bCs/>
      <w:lang w:val="en-US" w:eastAsia="de-CH"/>
    </w:rPr>
  </w:style>
  <w:style w:type="character" w:customStyle="1" w:styleId="Heading7Char">
    <w:name w:val="Heading 7 Char"/>
    <w:basedOn w:val="DefaultParagraphFont"/>
    <w:link w:val="Heading7"/>
    <w:rsid w:val="00B86C4E"/>
    <w:rPr>
      <w:rFonts w:ascii="Calibri" w:eastAsia="Times New Roman" w:hAnsi="Calibri" w:cs="Times New Roman"/>
      <w:b/>
      <w:lang w:val="en-US" w:eastAsia="de-CH"/>
    </w:rPr>
  </w:style>
  <w:style w:type="character" w:customStyle="1" w:styleId="Heading8Char">
    <w:name w:val="Heading 8 Char"/>
    <w:basedOn w:val="DefaultParagraphFont"/>
    <w:link w:val="Heading8"/>
    <w:rsid w:val="00B86C4E"/>
    <w:rPr>
      <w:rFonts w:ascii="Calibri" w:eastAsia="Times New Roman" w:hAnsi="Calibri" w:cs="Times New Roman"/>
      <w:b/>
      <w:iCs/>
      <w:lang w:val="en-US" w:eastAsia="de-CH"/>
    </w:rPr>
  </w:style>
  <w:style w:type="character" w:customStyle="1" w:styleId="Heading9Char">
    <w:name w:val="Heading 9 Char"/>
    <w:basedOn w:val="DefaultParagraphFont"/>
    <w:link w:val="Heading9"/>
    <w:rsid w:val="00B86C4E"/>
    <w:rPr>
      <w:rFonts w:ascii="Calibri" w:eastAsia="Times New Roman" w:hAnsi="Calibri" w:cs="Arial"/>
      <w:b/>
      <w:lang w:val="en-US" w:eastAsia="de-CH"/>
    </w:rPr>
  </w:style>
  <w:style w:type="character" w:styleId="Hyperlink">
    <w:name w:val="Hyperlink"/>
    <w:basedOn w:val="DefaultParagraphFont"/>
    <w:uiPriority w:val="99"/>
    <w:rsid w:val="00B86C4E"/>
    <w:rPr>
      <w:dstrike w:val="0"/>
      <w:color w:val="2F5496" w:themeColor="accent1" w:themeShade="BF"/>
      <w:u w:val="single"/>
      <w:vertAlign w:val="baseline"/>
      <w:lang w:val="en-US"/>
    </w:rPr>
  </w:style>
  <w:style w:type="numbering" w:customStyle="1" w:styleId="Headings">
    <w:name w:val="Headings"/>
    <w:uiPriority w:val="99"/>
    <w:rsid w:val="00B86C4E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90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E5E"/>
    <w:rPr>
      <w:rFonts w:ascii="Calibri" w:eastAsia="Times New Roman" w:hAnsi="Calibri" w:cs="Times New Roman"/>
      <w:sz w:val="20"/>
      <w:szCs w:val="20"/>
      <w:lang w:val="en-US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E5E"/>
    <w:rPr>
      <w:rFonts w:ascii="Calibri" w:eastAsia="Times New Roman" w:hAnsi="Calibri" w:cs="Times New Roman"/>
      <w:b/>
      <w:bCs/>
      <w:sz w:val="20"/>
      <w:szCs w:val="20"/>
      <w:lang w:val="en-US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5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5E"/>
    <w:rPr>
      <w:rFonts w:ascii="Segoe UI" w:eastAsia="Times New Roman" w:hAnsi="Segoe UI" w:cs="Segoe UI"/>
      <w:sz w:val="18"/>
      <w:szCs w:val="18"/>
      <w:lang w:val="en-US" w:eastAsia="de-CH"/>
    </w:rPr>
  </w:style>
  <w:style w:type="table" w:styleId="TableGrid">
    <w:name w:val="Table Grid"/>
    <w:basedOn w:val="TableNormal"/>
    <w:uiPriority w:val="39"/>
    <w:rsid w:val="00A1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4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6F8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8C"/>
    <w:rPr>
      <w:rFonts w:ascii="Calibri" w:eastAsia="Times New Roman" w:hAnsi="Calibri" w:cs="Times New Roman"/>
      <w:lang w:val="en-US" w:eastAsia="de-CH"/>
    </w:rPr>
  </w:style>
  <w:style w:type="paragraph" w:styleId="Footer">
    <w:name w:val="footer"/>
    <w:basedOn w:val="Normal"/>
    <w:link w:val="FooterChar"/>
    <w:uiPriority w:val="99"/>
    <w:unhideWhenUsed/>
    <w:rsid w:val="00386F8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8C"/>
    <w:rPr>
      <w:rFonts w:ascii="Calibri" w:eastAsia="Times New Roman" w:hAnsi="Calibri" w:cs="Times New Roman"/>
      <w:lang w:val="en-US" w:eastAsia="de-CH"/>
    </w:rPr>
  </w:style>
  <w:style w:type="character" w:customStyle="1" w:styleId="ilfuvd">
    <w:name w:val="ilfuvd"/>
    <w:basedOn w:val="DefaultParagraphFont"/>
    <w:rsid w:val="00BF1FB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2D94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2D94"/>
    <w:rPr>
      <w:rFonts w:ascii="Arial" w:eastAsia="Times New Roman" w:hAnsi="Arial" w:cs="Arial"/>
      <w:vanish/>
      <w:sz w:val="16"/>
      <w:szCs w:val="16"/>
      <w:lang w:val="en-US" w:eastAsia="de-C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2D94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2D94"/>
    <w:rPr>
      <w:rFonts w:ascii="Arial" w:eastAsia="Times New Roman" w:hAnsi="Arial" w:cs="Arial"/>
      <w:vanish/>
      <w:sz w:val="16"/>
      <w:szCs w:val="16"/>
      <w:lang w:val="en-US"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C67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sponsiblemineralsinitiative.org/conflict-minerals-reporting-templa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ecd.org/corporate/mne/mining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gov/rules/final/2012/34-6771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65warnings.ca.gov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sponsiblemineralsinitiative.org/emerging-risks/cobalt-reporting-templ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13F8484A2C448F0940AAD7C515EC" ma:contentTypeVersion="13" ma:contentTypeDescription="Create a new document." ma:contentTypeScope="" ma:versionID="d8b2b84b5cbfe384351629aee9c53725">
  <xsd:schema xmlns:xsd="http://www.w3.org/2001/XMLSchema" xmlns:xs="http://www.w3.org/2001/XMLSchema" xmlns:p="http://schemas.microsoft.com/office/2006/metadata/properties" xmlns:ns3="268f30b6-4961-4a85-8bc9-2b6179216b01" xmlns:ns4="e6d00257-476e-4352-8394-2f8f57f42e74" targetNamespace="http://schemas.microsoft.com/office/2006/metadata/properties" ma:root="true" ma:fieldsID="f55994ae159c53cb973249738fe76744" ns3:_="" ns4:_="">
    <xsd:import namespace="268f30b6-4961-4a85-8bc9-2b6179216b01"/>
    <xsd:import namespace="e6d00257-476e-4352-8394-2f8f57f4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30b6-4961-4a85-8bc9-2b6179216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00257-476e-4352-8394-2f8f57f4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707C-3604-4D92-B76B-8AE6A93FB7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d00257-476e-4352-8394-2f8f57f42e74"/>
    <ds:schemaRef ds:uri="268f30b6-4961-4a85-8bc9-2b6179216b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734711-AF37-45B0-BC54-C9D9EC57C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625C2-45C3-4084-9457-FD9D2823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f30b6-4961-4a85-8bc9-2b6179216b01"/>
    <ds:schemaRef ds:uri="e6d00257-476e-4352-8394-2f8f57f4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86C12-FF8A-4E5D-A014-0D5D4DD2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Declaration Certificate</vt:lpstr>
    </vt:vector>
  </TitlesOfParts>
  <Company/>
  <LinksUpToDate>false</LinksUpToDate>
  <CharactersWithSpaces>3852</CharactersWithSpaces>
  <SharedDoc>false</SharedDoc>
  <HLinks>
    <vt:vector size="6" baseType="variant">
      <vt:variant>
        <vt:i4>720919</vt:i4>
      </vt:variant>
      <vt:variant>
        <vt:i4>2</vt:i4>
      </vt:variant>
      <vt:variant>
        <vt:i4>0</vt:i4>
      </vt:variant>
      <vt:variant>
        <vt:i4>5</vt:i4>
      </vt:variant>
      <vt:variant>
        <vt:lpwstr>https://www.sec.gov/rules/final/2012/34-67716.pdf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Declaration Certificate</dc:title>
  <dc:subject/>
  <dc:creator>Sullivan, Paul</dc:creator>
  <cp:keywords/>
  <dc:description/>
  <cp:lastModifiedBy>Sullivan, Paul</cp:lastModifiedBy>
  <cp:revision>2</cp:revision>
  <cp:lastPrinted>2019-09-12T16:20:00Z</cp:lastPrinted>
  <dcterms:created xsi:type="dcterms:W3CDTF">2020-06-18T08:24:00Z</dcterms:created>
  <dcterms:modified xsi:type="dcterms:W3CDTF">2020-06-18T08:24:00Z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0x010100CB9113F8484A2C448F0940AAD7C515EC</vt:lpwstr>
  </property>
  <property fmtid="{D5CDD505-2E9C-101B-9397-08002B2CF9AE}" pid="3" name="k74561c879ec4012ba8d31f3a82da056">
    <vt:lpwstr/>
  </property>
  <property fmtid="{D5CDD505-2E9C-101B-9397-08002B2CF9AE}" pid="4" name="Document Category">
    <vt:lpwstr>171;#10-04-04-02 - Manage contract manufacturer�s environmental, health and safety program performance (16979)|9eef538d-7b7c-44d7-9001-1526179cd2d5</vt:lpwstr>
  </property>
  <property fmtid="{D5CDD505-2E9C-101B-9397-08002B2CF9AE}" pid="5" name="LandisGyr Location">
    <vt:lpwstr/>
  </property>
  <property fmtid="{D5CDD505-2E9C-101B-9397-08002B2CF9AE}" pid="6" name="WorkflowChangePath">
    <vt:lpwstr>239ec23f-2939-4b02-a6d7-1c64e3e4c51f,4;239ec23f-2939-4b02-a6d7-1c64e3e4c51f,4;a5332234-f166-4d90-9c28-9719b768cbfc,6;e57df37f-f4a8-4048-8e2c-55a49d61e7cb,26;</vt:lpwstr>
  </property>
  <property fmtid="{D5CDD505-2E9C-101B-9397-08002B2CF9AE}" pid="7" name="Region / Business Line">
    <vt:lpwstr>10;#Global|32e0ed08-3dc7-4b4a-b7b2-cdcdeb2f202b</vt:lpwstr>
  </property>
  <property fmtid="{D5CDD505-2E9C-101B-9397-08002B2CF9AE}" pid="8" name="Order">
    <vt:r8>86100</vt:r8>
  </property>
  <property fmtid="{D5CDD505-2E9C-101B-9397-08002B2CF9AE}" pid="9" name="Release">
    <vt:lpwstr/>
  </property>
  <property fmtid="{D5CDD505-2E9C-101B-9397-08002B2CF9AE}" pid="10" name="xd_ProgID">
    <vt:lpwstr/>
  </property>
  <property fmtid="{D5CDD505-2E9C-101B-9397-08002B2CF9AE}" pid="11" name="Gate">
    <vt:lpwstr/>
  </property>
  <property fmtid="{D5CDD505-2E9C-101B-9397-08002B2CF9AE}" pid="12" name="TemplateUrl">
    <vt:lpwstr/>
  </property>
</Properties>
</file>